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A831" w14:textId="77777777" w:rsidR="00991B17" w:rsidRPr="00991B17" w:rsidRDefault="00991B17" w:rsidP="00991B17">
      <w:pPr>
        <w:rPr>
          <w:b/>
          <w:bCs/>
          <w:sz w:val="20"/>
          <w:szCs w:val="20"/>
        </w:rPr>
      </w:pPr>
      <w:bookmarkStart w:id="0" w:name="_Hlk64009312"/>
      <w:r w:rsidRPr="00991B17">
        <w:rPr>
          <w:b/>
          <w:bCs/>
          <w:sz w:val="20"/>
          <w:szCs w:val="20"/>
        </w:rPr>
        <w:t>Scope of the Business</w:t>
      </w:r>
    </w:p>
    <w:p w14:paraId="07F23A18" w14:textId="77777777" w:rsidR="00991B17" w:rsidRPr="00991B17" w:rsidRDefault="00991B17" w:rsidP="00991B17">
      <w:pPr>
        <w:rPr>
          <w:sz w:val="20"/>
          <w:szCs w:val="20"/>
        </w:rPr>
      </w:pPr>
      <w:r w:rsidRPr="00991B17">
        <w:rPr>
          <w:sz w:val="20"/>
          <w:szCs w:val="20"/>
        </w:rPr>
        <w:t>This policy covers the scope of all Kings Solutions Group Companies (Kings) including:</w:t>
      </w:r>
    </w:p>
    <w:p w14:paraId="72AB5979" w14:textId="77777777" w:rsidR="00991B17" w:rsidRPr="00991B17" w:rsidRDefault="00991B17" w:rsidP="00991B17">
      <w:pPr>
        <w:numPr>
          <w:ilvl w:val="0"/>
          <w:numId w:val="11"/>
        </w:numPr>
        <w:spacing w:after="160" w:line="259" w:lineRule="auto"/>
        <w:ind w:left="426"/>
        <w:contextualSpacing/>
        <w:rPr>
          <w:sz w:val="20"/>
          <w:szCs w:val="20"/>
        </w:rPr>
      </w:pPr>
      <w:r w:rsidRPr="00991B17">
        <w:rPr>
          <w:sz w:val="20"/>
          <w:szCs w:val="20"/>
        </w:rPr>
        <w:t>Kings Security Systems Ltd T/A Kings Secure Technologies</w:t>
      </w:r>
    </w:p>
    <w:p w14:paraId="32945DFC" w14:textId="77777777" w:rsidR="00991B17" w:rsidRPr="00991B17" w:rsidRDefault="00991B17" w:rsidP="00991B17">
      <w:pPr>
        <w:numPr>
          <w:ilvl w:val="0"/>
          <w:numId w:val="11"/>
        </w:numPr>
        <w:spacing w:after="160" w:line="259" w:lineRule="auto"/>
        <w:ind w:left="426"/>
        <w:contextualSpacing/>
        <w:rPr>
          <w:sz w:val="20"/>
          <w:szCs w:val="20"/>
        </w:rPr>
      </w:pPr>
      <w:r w:rsidRPr="00991B17">
        <w:rPr>
          <w:sz w:val="20"/>
          <w:szCs w:val="20"/>
        </w:rPr>
        <w:t>Kings Guarding Solutions Ltd</w:t>
      </w:r>
    </w:p>
    <w:p w14:paraId="00E65D19" w14:textId="77777777" w:rsidR="00991B17" w:rsidRPr="00991B17" w:rsidRDefault="00991B17" w:rsidP="00991B17">
      <w:pPr>
        <w:numPr>
          <w:ilvl w:val="0"/>
          <w:numId w:val="11"/>
        </w:numPr>
        <w:spacing w:after="160" w:line="259" w:lineRule="auto"/>
        <w:ind w:left="426"/>
        <w:contextualSpacing/>
        <w:rPr>
          <w:sz w:val="20"/>
          <w:szCs w:val="20"/>
        </w:rPr>
      </w:pPr>
      <w:r w:rsidRPr="00991B17">
        <w:rPr>
          <w:sz w:val="20"/>
          <w:szCs w:val="20"/>
        </w:rPr>
        <w:t>East Fire Extinguishers &amp; Alarms UK Ltd T/A E-fire</w:t>
      </w:r>
    </w:p>
    <w:p w14:paraId="208E45AD" w14:textId="77777777" w:rsidR="00991B17" w:rsidRPr="00991B17" w:rsidRDefault="00991B17" w:rsidP="00991B17">
      <w:pPr>
        <w:numPr>
          <w:ilvl w:val="0"/>
          <w:numId w:val="11"/>
        </w:numPr>
        <w:spacing w:after="160" w:line="259" w:lineRule="auto"/>
        <w:ind w:left="426"/>
        <w:contextualSpacing/>
        <w:rPr>
          <w:sz w:val="20"/>
          <w:szCs w:val="20"/>
        </w:rPr>
      </w:pPr>
      <w:r w:rsidRPr="00991B17">
        <w:rPr>
          <w:sz w:val="20"/>
          <w:szCs w:val="20"/>
        </w:rPr>
        <w:t>Silver UK Ltd T/A Silver Group</w:t>
      </w:r>
    </w:p>
    <w:p w14:paraId="0D13BD2B" w14:textId="77777777" w:rsidR="00991B17" w:rsidRPr="00991B17" w:rsidRDefault="00991B17" w:rsidP="00991B17">
      <w:pPr>
        <w:numPr>
          <w:ilvl w:val="0"/>
          <w:numId w:val="11"/>
        </w:numPr>
        <w:spacing w:after="160" w:line="259" w:lineRule="auto"/>
        <w:ind w:left="426"/>
        <w:contextualSpacing/>
        <w:rPr>
          <w:sz w:val="20"/>
          <w:szCs w:val="20"/>
        </w:rPr>
      </w:pPr>
      <w:r w:rsidRPr="00991B17">
        <w:rPr>
          <w:sz w:val="20"/>
          <w:szCs w:val="20"/>
        </w:rPr>
        <w:t>Cougar Monitoring Ltd</w:t>
      </w:r>
    </w:p>
    <w:p w14:paraId="494CC5E4" w14:textId="77777777" w:rsidR="00991B17" w:rsidRPr="00991B17" w:rsidRDefault="00991B17" w:rsidP="00991B17">
      <w:pPr>
        <w:numPr>
          <w:ilvl w:val="0"/>
          <w:numId w:val="11"/>
        </w:numPr>
        <w:spacing w:after="160" w:line="259" w:lineRule="auto"/>
        <w:ind w:left="426"/>
        <w:contextualSpacing/>
        <w:rPr>
          <w:sz w:val="20"/>
          <w:szCs w:val="20"/>
        </w:rPr>
      </w:pPr>
      <w:proofErr w:type="spellStart"/>
      <w:r w:rsidRPr="00991B17">
        <w:rPr>
          <w:sz w:val="20"/>
          <w:szCs w:val="20"/>
        </w:rPr>
        <w:t>Quidvis</w:t>
      </w:r>
      <w:proofErr w:type="spellEnd"/>
      <w:r w:rsidRPr="00991B17">
        <w:rPr>
          <w:sz w:val="20"/>
          <w:szCs w:val="20"/>
        </w:rPr>
        <w:t xml:space="preserve"> Ltd</w:t>
      </w:r>
    </w:p>
    <w:bookmarkEnd w:id="0"/>
    <w:p w14:paraId="649BD8DA" w14:textId="2F0E5EB9" w:rsidR="003B0DF4" w:rsidRPr="00095C5C" w:rsidRDefault="00AD563F" w:rsidP="00CE687C">
      <w:pPr>
        <w:pStyle w:val="Heading1"/>
        <w:numPr>
          <w:ilvl w:val="0"/>
          <w:numId w:val="0"/>
        </w:numPr>
        <w:ind w:left="360" w:hanging="360"/>
        <w:rPr>
          <w:sz w:val="20"/>
          <w:szCs w:val="20"/>
          <w:lang w:val="en-GB"/>
        </w:rPr>
      </w:pPr>
      <w:r w:rsidRPr="00095C5C">
        <w:rPr>
          <w:sz w:val="20"/>
          <w:szCs w:val="20"/>
          <w:lang w:val="en-GB"/>
        </w:rPr>
        <w:t>Introduction</w:t>
      </w:r>
    </w:p>
    <w:p w14:paraId="49DB0893" w14:textId="77777777" w:rsidR="00AD563F" w:rsidRPr="00095C5C" w:rsidRDefault="00AD563F" w:rsidP="00AD563F">
      <w:pPr>
        <w:rPr>
          <w:sz w:val="20"/>
          <w:szCs w:val="20"/>
          <w:lang w:eastAsia="x-none"/>
        </w:rPr>
      </w:pPr>
      <w:r w:rsidRPr="00095C5C">
        <w:rPr>
          <w:sz w:val="20"/>
          <w:szCs w:val="20"/>
          <w:lang w:eastAsia="x-none"/>
        </w:rPr>
        <w:t xml:space="preserve">This privacy notice explains why we collect </w:t>
      </w:r>
      <w:r w:rsidR="00AD5D25" w:rsidRPr="00095C5C">
        <w:rPr>
          <w:sz w:val="20"/>
          <w:szCs w:val="20"/>
          <w:lang w:eastAsia="x-none"/>
        </w:rPr>
        <w:t>your</w:t>
      </w:r>
      <w:r w:rsidR="00A33A81" w:rsidRPr="00095C5C">
        <w:rPr>
          <w:sz w:val="20"/>
          <w:szCs w:val="20"/>
          <w:lang w:eastAsia="x-none"/>
        </w:rPr>
        <w:t xml:space="preserve"> </w:t>
      </w:r>
      <w:r w:rsidRPr="00095C5C">
        <w:rPr>
          <w:sz w:val="20"/>
          <w:szCs w:val="20"/>
          <w:lang w:eastAsia="x-none"/>
        </w:rPr>
        <w:t xml:space="preserve">personal information, what we collect, what we do with it and the conditions in which we may disclose it to others. </w:t>
      </w:r>
    </w:p>
    <w:p w14:paraId="72E4C006" w14:textId="77777777" w:rsidR="00704DD6" w:rsidRPr="00095C5C" w:rsidRDefault="00704DD6" w:rsidP="00AD563F">
      <w:pPr>
        <w:rPr>
          <w:sz w:val="20"/>
          <w:szCs w:val="20"/>
          <w:lang w:eastAsia="x-none"/>
        </w:rPr>
      </w:pPr>
    </w:p>
    <w:p w14:paraId="4CA7911A" w14:textId="5B21BC3C" w:rsidR="00704DD6" w:rsidRPr="00095C5C" w:rsidRDefault="00704DD6" w:rsidP="00AD563F">
      <w:pPr>
        <w:rPr>
          <w:sz w:val="20"/>
          <w:szCs w:val="20"/>
          <w:lang w:eastAsia="x-none"/>
        </w:rPr>
      </w:pPr>
      <w:r w:rsidRPr="00095C5C">
        <w:rPr>
          <w:sz w:val="20"/>
          <w:szCs w:val="20"/>
          <w:lang w:eastAsia="x-none"/>
        </w:rPr>
        <w:t>In order to fulfil our contractual requirements to you we</w:t>
      </w:r>
      <w:r w:rsidR="00B57EEE" w:rsidRPr="00095C5C">
        <w:rPr>
          <w:sz w:val="20"/>
          <w:szCs w:val="20"/>
          <w:lang w:eastAsia="x-none"/>
        </w:rPr>
        <w:t xml:space="preserve"> may share your data between any</w:t>
      </w:r>
      <w:r w:rsidRPr="00095C5C">
        <w:rPr>
          <w:sz w:val="20"/>
          <w:szCs w:val="20"/>
          <w:lang w:eastAsia="x-none"/>
        </w:rPr>
        <w:t xml:space="preserve"> of our companies: Kings Security Systems Limited</w:t>
      </w:r>
      <w:r w:rsidR="00B57EEE" w:rsidRPr="00095C5C">
        <w:rPr>
          <w:sz w:val="20"/>
          <w:szCs w:val="20"/>
          <w:lang w:eastAsia="x-none"/>
        </w:rPr>
        <w:t xml:space="preserve">, Kings </w:t>
      </w:r>
      <w:r w:rsidR="00991B17">
        <w:rPr>
          <w:sz w:val="20"/>
          <w:szCs w:val="20"/>
          <w:lang w:eastAsia="x-none"/>
        </w:rPr>
        <w:t>Guarding Solutions Limited</w:t>
      </w:r>
      <w:r w:rsidR="00F02CB2" w:rsidRPr="00095C5C">
        <w:rPr>
          <w:sz w:val="20"/>
          <w:szCs w:val="20"/>
          <w:lang w:eastAsia="x-none"/>
        </w:rPr>
        <w:t>,</w:t>
      </w:r>
      <w:r w:rsidRPr="00095C5C">
        <w:rPr>
          <w:sz w:val="20"/>
          <w:szCs w:val="20"/>
          <w:lang w:eastAsia="x-none"/>
        </w:rPr>
        <w:t xml:space="preserve"> </w:t>
      </w:r>
      <w:proofErr w:type="spellStart"/>
      <w:r w:rsidR="000B137B" w:rsidRPr="00095C5C">
        <w:rPr>
          <w:sz w:val="20"/>
          <w:szCs w:val="20"/>
          <w:lang w:eastAsia="x-none"/>
        </w:rPr>
        <w:t>Quidvis</w:t>
      </w:r>
      <w:proofErr w:type="spellEnd"/>
      <w:r w:rsidR="000B137B" w:rsidRPr="00095C5C">
        <w:rPr>
          <w:sz w:val="20"/>
          <w:szCs w:val="20"/>
          <w:lang w:eastAsia="x-none"/>
        </w:rPr>
        <w:t xml:space="preserve"> Limited</w:t>
      </w:r>
      <w:r w:rsidR="00F02CB2" w:rsidRPr="00095C5C">
        <w:rPr>
          <w:sz w:val="20"/>
          <w:szCs w:val="20"/>
          <w:lang w:eastAsia="x-none"/>
        </w:rPr>
        <w:t xml:space="preserve">, Cougar Monitoring Limited Silver UK </w:t>
      </w:r>
      <w:proofErr w:type="gramStart"/>
      <w:r w:rsidR="00F02CB2" w:rsidRPr="00095C5C">
        <w:rPr>
          <w:sz w:val="20"/>
          <w:szCs w:val="20"/>
          <w:lang w:eastAsia="x-none"/>
        </w:rPr>
        <w:t>L</w:t>
      </w:r>
      <w:r w:rsidR="00DD4BB6" w:rsidRPr="00095C5C">
        <w:rPr>
          <w:sz w:val="20"/>
          <w:szCs w:val="20"/>
          <w:lang w:eastAsia="x-none"/>
        </w:rPr>
        <w:t>i</w:t>
      </w:r>
      <w:r w:rsidR="00F02CB2" w:rsidRPr="00095C5C">
        <w:rPr>
          <w:sz w:val="20"/>
          <w:szCs w:val="20"/>
          <w:lang w:eastAsia="x-none"/>
        </w:rPr>
        <w:t>mited</w:t>
      </w:r>
      <w:proofErr w:type="gramEnd"/>
      <w:r w:rsidR="00991B17">
        <w:rPr>
          <w:sz w:val="20"/>
          <w:szCs w:val="20"/>
          <w:lang w:eastAsia="x-none"/>
        </w:rPr>
        <w:t xml:space="preserve"> and East Fire Extinguishers &amp; Alarms Limited</w:t>
      </w:r>
    </w:p>
    <w:p w14:paraId="53767413" w14:textId="77777777" w:rsidR="001F1974" w:rsidRPr="00095C5C" w:rsidRDefault="001F1974" w:rsidP="00AD563F">
      <w:pPr>
        <w:rPr>
          <w:sz w:val="20"/>
          <w:szCs w:val="20"/>
          <w:lang w:eastAsia="x-none"/>
        </w:rPr>
      </w:pPr>
    </w:p>
    <w:p w14:paraId="024FF0BF" w14:textId="77777777" w:rsidR="001F1974" w:rsidRPr="00095C5C" w:rsidRDefault="00B57EEE" w:rsidP="001F1974">
      <w:pPr>
        <w:pStyle w:val="NormalWeb"/>
        <w:rPr>
          <w:rFonts w:ascii="Calibri" w:hAnsi="Calibri" w:cs="Calibri"/>
          <w:color w:val="000000"/>
          <w:sz w:val="20"/>
          <w:szCs w:val="20"/>
        </w:rPr>
      </w:pPr>
      <w:r w:rsidRPr="00095C5C">
        <w:rPr>
          <w:rStyle w:val="BodyTextChar"/>
          <w:rFonts w:ascii="Calibri" w:hAnsi="Calibri" w:cs="Calibri"/>
          <w:sz w:val="20"/>
        </w:rPr>
        <w:t xml:space="preserve">Kings are the Data Controller in the relationship between Kings and the </w:t>
      </w:r>
      <w:r w:rsidR="00E87FA8" w:rsidRPr="00095C5C">
        <w:rPr>
          <w:rStyle w:val="BodyTextChar"/>
          <w:rFonts w:ascii="Calibri" w:hAnsi="Calibri" w:cs="Calibri"/>
          <w:sz w:val="20"/>
        </w:rPr>
        <w:t>Supplier</w:t>
      </w:r>
      <w:r w:rsidRPr="00095C5C">
        <w:rPr>
          <w:rStyle w:val="BodyTextChar"/>
          <w:rFonts w:ascii="Calibri" w:hAnsi="Calibri" w:cs="Calibri"/>
          <w:sz w:val="20"/>
        </w:rPr>
        <w:t>.</w:t>
      </w:r>
    </w:p>
    <w:p w14:paraId="4FD37BD2" w14:textId="77777777" w:rsidR="00AD563F" w:rsidRPr="00095C5C" w:rsidRDefault="00AD563F" w:rsidP="00AD563F">
      <w:pPr>
        <w:rPr>
          <w:sz w:val="20"/>
          <w:szCs w:val="20"/>
          <w:lang w:eastAsia="x-none"/>
        </w:rPr>
      </w:pPr>
    </w:p>
    <w:p w14:paraId="7F41F61D" w14:textId="68837EAE" w:rsidR="00AD563F" w:rsidRPr="00095C5C" w:rsidRDefault="00AD563F" w:rsidP="00AD563F">
      <w:pPr>
        <w:rPr>
          <w:sz w:val="20"/>
          <w:szCs w:val="20"/>
          <w:lang w:eastAsia="x-none"/>
        </w:rPr>
      </w:pPr>
      <w:r w:rsidRPr="00095C5C">
        <w:rPr>
          <w:sz w:val="20"/>
          <w:szCs w:val="20"/>
          <w:lang w:eastAsia="x-none"/>
        </w:rPr>
        <w:t xml:space="preserve">This policy may be updated from time to time and is freely available to all stakeholders of Kings </w:t>
      </w:r>
      <w:r w:rsidR="00991B17">
        <w:rPr>
          <w:sz w:val="20"/>
          <w:szCs w:val="20"/>
          <w:lang w:eastAsia="x-none"/>
        </w:rPr>
        <w:t>on the Compliance Document Store</w:t>
      </w:r>
      <w:r w:rsidR="00B57EEE" w:rsidRPr="00095C5C">
        <w:rPr>
          <w:sz w:val="20"/>
          <w:szCs w:val="20"/>
          <w:lang w:eastAsia="x-none"/>
        </w:rPr>
        <w:t xml:space="preserve"> or </w:t>
      </w:r>
      <w:r w:rsidRPr="00095C5C">
        <w:rPr>
          <w:sz w:val="20"/>
          <w:szCs w:val="20"/>
          <w:lang w:eastAsia="x-none"/>
        </w:rPr>
        <w:t>on</w:t>
      </w:r>
      <w:r w:rsidR="00991B17">
        <w:rPr>
          <w:sz w:val="20"/>
          <w:szCs w:val="20"/>
          <w:lang w:eastAsia="x-none"/>
        </w:rPr>
        <w:t xml:space="preserve"> our website</w:t>
      </w:r>
      <w:r w:rsidRPr="00095C5C">
        <w:rPr>
          <w:sz w:val="20"/>
          <w:szCs w:val="20"/>
          <w:lang w:eastAsia="x-none"/>
        </w:rPr>
        <w:t>.</w:t>
      </w:r>
    </w:p>
    <w:p w14:paraId="208BAAAD" w14:textId="77777777" w:rsidR="00A4164E" w:rsidRPr="00095C5C" w:rsidRDefault="00A4164E" w:rsidP="00AD563F">
      <w:pPr>
        <w:rPr>
          <w:sz w:val="20"/>
          <w:szCs w:val="20"/>
          <w:lang w:eastAsia="x-none"/>
        </w:rPr>
      </w:pPr>
    </w:p>
    <w:p w14:paraId="291F774E" w14:textId="77777777" w:rsidR="00A4164E" w:rsidRPr="00095C5C" w:rsidRDefault="00A4164E" w:rsidP="00AD563F">
      <w:pPr>
        <w:rPr>
          <w:sz w:val="20"/>
          <w:szCs w:val="20"/>
          <w:lang w:eastAsia="x-none"/>
        </w:rPr>
      </w:pPr>
      <w:r w:rsidRPr="00095C5C">
        <w:rPr>
          <w:sz w:val="20"/>
          <w:szCs w:val="20"/>
          <w:lang w:eastAsia="x-none"/>
        </w:rPr>
        <w:t>Kings are committed to the security of data at all times and to this end are externally audited to ISO 27001, the international standard of approval for Information Security Management Systems. More about this can be found in our security policy, CPL04.</w:t>
      </w:r>
    </w:p>
    <w:p w14:paraId="3730B79D" w14:textId="77777777" w:rsidR="005F39D7" w:rsidRPr="00095C5C" w:rsidRDefault="005F39D7" w:rsidP="00AD563F">
      <w:pPr>
        <w:rPr>
          <w:sz w:val="20"/>
          <w:szCs w:val="20"/>
          <w:lang w:eastAsia="x-none"/>
        </w:rPr>
      </w:pPr>
    </w:p>
    <w:p w14:paraId="6300D86D" w14:textId="77777777" w:rsidR="005F39D7" w:rsidRPr="00095C5C" w:rsidRDefault="005F39D7" w:rsidP="00DD4BB6">
      <w:pPr>
        <w:pStyle w:val="Heading1"/>
        <w:numPr>
          <w:ilvl w:val="0"/>
          <w:numId w:val="0"/>
        </w:numPr>
        <w:ind w:left="360" w:hanging="360"/>
        <w:rPr>
          <w:sz w:val="20"/>
          <w:szCs w:val="20"/>
          <w:lang w:val="en-GB"/>
        </w:rPr>
      </w:pPr>
      <w:r w:rsidRPr="00095C5C">
        <w:rPr>
          <w:sz w:val="20"/>
          <w:szCs w:val="20"/>
          <w:lang w:val="en-GB"/>
        </w:rPr>
        <w:t>Definition of Data Protection Terms</w:t>
      </w:r>
    </w:p>
    <w:p w14:paraId="327BB7FF" w14:textId="77777777" w:rsidR="005F39D7" w:rsidRPr="00095C5C" w:rsidRDefault="005F39D7" w:rsidP="005F39D7">
      <w:pPr>
        <w:pStyle w:val="NormalWeb"/>
        <w:rPr>
          <w:rFonts w:ascii="Calibri" w:hAnsi="Calibri" w:cs="Calibri"/>
          <w:color w:val="000000"/>
          <w:sz w:val="20"/>
          <w:szCs w:val="20"/>
        </w:rPr>
      </w:pPr>
      <w:r w:rsidRPr="00095C5C">
        <w:rPr>
          <w:rStyle w:val="BodyTextChar"/>
          <w:rFonts w:ascii="Calibri" w:hAnsi="Calibri" w:cs="Calibri"/>
          <w:sz w:val="20"/>
        </w:rPr>
        <w:t>Data</w:t>
      </w:r>
      <w:r w:rsidRPr="00095C5C">
        <w:rPr>
          <w:rFonts w:ascii="Calibri" w:hAnsi="Calibri" w:cs="Calibri"/>
          <w:color w:val="000000"/>
          <w:sz w:val="20"/>
          <w:szCs w:val="20"/>
        </w:rPr>
        <w:t xml:space="preserve"> is recorded information whether stored electronically, on a computer, or in certain paper-based filing systems.</w:t>
      </w:r>
    </w:p>
    <w:p w14:paraId="4F4E88C7" w14:textId="77777777" w:rsidR="005F39D7" w:rsidRPr="00095C5C" w:rsidRDefault="005F39D7" w:rsidP="005F39D7">
      <w:pPr>
        <w:pStyle w:val="NormalWeb"/>
        <w:rPr>
          <w:rFonts w:ascii="Calibri" w:hAnsi="Calibri" w:cs="Calibri"/>
          <w:color w:val="000000"/>
          <w:sz w:val="20"/>
          <w:szCs w:val="20"/>
        </w:rPr>
      </w:pPr>
    </w:p>
    <w:p w14:paraId="12E21DA7" w14:textId="77777777" w:rsidR="005F39D7" w:rsidRPr="00095C5C" w:rsidRDefault="005F39D7" w:rsidP="005F39D7">
      <w:pPr>
        <w:pStyle w:val="NormalWeb"/>
        <w:rPr>
          <w:rFonts w:ascii="Calibri" w:hAnsi="Calibri" w:cs="Calibri"/>
          <w:color w:val="000000"/>
          <w:sz w:val="20"/>
          <w:szCs w:val="20"/>
        </w:rPr>
      </w:pPr>
      <w:r w:rsidRPr="00095C5C">
        <w:rPr>
          <w:rStyle w:val="BodyTextChar"/>
          <w:rFonts w:ascii="Calibri" w:hAnsi="Calibri" w:cs="Calibri"/>
          <w:b/>
          <w:sz w:val="20"/>
        </w:rPr>
        <w:t>Data subjects</w:t>
      </w:r>
      <w:r w:rsidRPr="00095C5C">
        <w:rPr>
          <w:rStyle w:val="BodyTextChar"/>
          <w:rFonts w:ascii="Calibri" w:hAnsi="Calibri" w:cs="Calibri"/>
          <w:sz w:val="20"/>
        </w:rPr>
        <w:t xml:space="preserve"> for the purpose of this policy include all living individuals about whom Kings holds personal data. A data subject need not be a UK national or resident. All data subjects have legal rights in</w:t>
      </w:r>
      <w:r w:rsidRPr="00095C5C">
        <w:rPr>
          <w:rFonts w:ascii="Calibri" w:hAnsi="Calibri" w:cs="Calibri"/>
          <w:color w:val="000000"/>
          <w:sz w:val="20"/>
          <w:szCs w:val="20"/>
        </w:rPr>
        <w:t xml:space="preserve"> relation to their personal information.</w:t>
      </w:r>
    </w:p>
    <w:p w14:paraId="07983D9A" w14:textId="77777777" w:rsidR="005F39D7" w:rsidRPr="00095C5C" w:rsidRDefault="005F39D7" w:rsidP="005F39D7">
      <w:pPr>
        <w:pStyle w:val="NormalWeb"/>
        <w:rPr>
          <w:rFonts w:ascii="Calibri" w:hAnsi="Calibri" w:cs="Calibri"/>
          <w:color w:val="000000"/>
          <w:sz w:val="20"/>
          <w:szCs w:val="20"/>
        </w:rPr>
      </w:pPr>
    </w:p>
    <w:p w14:paraId="767FFDAE" w14:textId="37703E2B" w:rsidR="005F39D7" w:rsidRPr="00095C5C" w:rsidRDefault="005F39D7" w:rsidP="005F39D7">
      <w:pPr>
        <w:pStyle w:val="NormalWeb"/>
        <w:rPr>
          <w:rFonts w:ascii="Calibri" w:hAnsi="Calibri" w:cs="Calibri"/>
          <w:color w:val="000000"/>
          <w:sz w:val="20"/>
          <w:szCs w:val="20"/>
        </w:rPr>
      </w:pPr>
      <w:r w:rsidRPr="00095C5C">
        <w:rPr>
          <w:rFonts w:ascii="Calibri" w:hAnsi="Calibri" w:cs="Calibri"/>
          <w:b/>
          <w:bCs/>
          <w:color w:val="000000"/>
          <w:sz w:val="20"/>
          <w:szCs w:val="20"/>
        </w:rPr>
        <w:t xml:space="preserve">Personal </w:t>
      </w:r>
      <w:r w:rsidRPr="00095C5C">
        <w:rPr>
          <w:rStyle w:val="BodyTextChar"/>
          <w:rFonts w:ascii="Calibri" w:hAnsi="Calibri" w:cs="Calibri"/>
          <w:b/>
          <w:sz w:val="20"/>
        </w:rPr>
        <w:t xml:space="preserve">data </w:t>
      </w:r>
      <w:r w:rsidRPr="00095C5C">
        <w:rPr>
          <w:rStyle w:val="BodyTextChar"/>
          <w:rFonts w:ascii="Calibri" w:hAnsi="Calibri" w:cs="Calibri"/>
          <w:sz w:val="20"/>
        </w:rPr>
        <w:t>means data relating to a living individual who can be identified from that data (or from that data and other information in possession of the company).</w:t>
      </w:r>
      <w:r w:rsidR="00991B17">
        <w:rPr>
          <w:rStyle w:val="BodyTextChar"/>
          <w:rFonts w:ascii="Calibri" w:hAnsi="Calibri" w:cs="Calibri"/>
          <w:sz w:val="20"/>
        </w:rPr>
        <w:t xml:space="preserve"> </w:t>
      </w:r>
      <w:r w:rsidRPr="00095C5C">
        <w:rPr>
          <w:rStyle w:val="BodyTextChar"/>
          <w:rFonts w:ascii="Calibri" w:hAnsi="Calibri" w:cs="Calibri"/>
          <w:sz w:val="20"/>
        </w:rPr>
        <w:t>Personal data can be factual</w:t>
      </w:r>
      <w:r w:rsidRPr="00095C5C">
        <w:rPr>
          <w:rFonts w:ascii="Calibri" w:hAnsi="Calibri" w:cs="Calibri"/>
          <w:color w:val="000000"/>
          <w:sz w:val="20"/>
          <w:szCs w:val="20"/>
        </w:rPr>
        <w:t xml:space="preserve"> (such as a name, </w:t>
      </w:r>
      <w:proofErr w:type="gramStart"/>
      <w:r w:rsidRPr="00095C5C">
        <w:rPr>
          <w:rFonts w:ascii="Calibri" w:hAnsi="Calibri" w:cs="Calibri"/>
          <w:color w:val="000000"/>
          <w:sz w:val="20"/>
          <w:szCs w:val="20"/>
        </w:rPr>
        <w:t>address</w:t>
      </w:r>
      <w:proofErr w:type="gramEnd"/>
      <w:r w:rsidRPr="00095C5C">
        <w:rPr>
          <w:rFonts w:ascii="Calibri" w:hAnsi="Calibri" w:cs="Calibri"/>
          <w:color w:val="000000"/>
          <w:sz w:val="20"/>
          <w:szCs w:val="20"/>
        </w:rPr>
        <w:t xml:space="preserve"> or date of birth) or it can be an opinion (such as a performance appraisal). It can even include a simple e-mail address. It is important that the information has </w:t>
      </w:r>
      <w:r w:rsidRPr="00095C5C">
        <w:rPr>
          <w:rStyle w:val="BodyTextChar"/>
          <w:rFonts w:ascii="Calibri" w:hAnsi="Calibri" w:cs="Calibri"/>
          <w:sz w:val="20"/>
        </w:rPr>
        <w:t>the data subject as its focus and affects the individual's privacy in some way. Mere mention of someone's name in a document does not constitute personal data, but personal details such as someone's contact details or salary would stil</w:t>
      </w:r>
      <w:r w:rsidR="001F1974" w:rsidRPr="00095C5C">
        <w:rPr>
          <w:rStyle w:val="BodyTextChar"/>
          <w:rFonts w:ascii="Calibri" w:hAnsi="Calibri" w:cs="Calibri"/>
          <w:sz w:val="20"/>
        </w:rPr>
        <w:t>l fall within the scope of the General Data Protection Regulation (GDPR) 201</w:t>
      </w:r>
      <w:r w:rsidR="00336A69" w:rsidRPr="00095C5C">
        <w:rPr>
          <w:rStyle w:val="BodyTextChar"/>
          <w:rFonts w:ascii="Calibri" w:hAnsi="Calibri" w:cs="Calibri"/>
          <w:sz w:val="20"/>
        </w:rPr>
        <w:t>6</w:t>
      </w:r>
      <w:r w:rsidRPr="00095C5C">
        <w:rPr>
          <w:rFonts w:ascii="Calibri" w:hAnsi="Calibri" w:cs="Calibri"/>
          <w:color w:val="000000"/>
          <w:sz w:val="20"/>
          <w:szCs w:val="20"/>
        </w:rPr>
        <w:t>.</w:t>
      </w:r>
    </w:p>
    <w:p w14:paraId="2733FA04" w14:textId="77777777" w:rsidR="005F39D7" w:rsidRPr="00095C5C" w:rsidRDefault="005F39D7" w:rsidP="005F39D7">
      <w:pPr>
        <w:rPr>
          <w:rFonts w:cs="Calibri"/>
          <w:b/>
          <w:bCs/>
          <w:color w:val="000000"/>
          <w:sz w:val="20"/>
          <w:szCs w:val="20"/>
        </w:rPr>
      </w:pPr>
    </w:p>
    <w:p w14:paraId="100B4465" w14:textId="77777777" w:rsidR="00283A96" w:rsidRPr="00095C5C" w:rsidRDefault="00283A96" w:rsidP="00283A96">
      <w:pPr>
        <w:pStyle w:val="NormalWeb"/>
        <w:rPr>
          <w:rFonts w:ascii="Calibri" w:hAnsi="Calibri" w:cs="Calibri"/>
          <w:color w:val="000000"/>
          <w:sz w:val="20"/>
          <w:szCs w:val="20"/>
        </w:rPr>
      </w:pPr>
      <w:r w:rsidRPr="00095C5C">
        <w:rPr>
          <w:rStyle w:val="BodyTextChar"/>
          <w:rFonts w:ascii="Calibri" w:hAnsi="Calibri" w:cs="Calibri"/>
          <w:b/>
          <w:sz w:val="20"/>
        </w:rPr>
        <w:t>Data controllers</w:t>
      </w:r>
      <w:r w:rsidRPr="00095C5C">
        <w:rPr>
          <w:rStyle w:val="BodyTextChar"/>
          <w:rFonts w:ascii="Calibri" w:hAnsi="Calibri" w:cs="Calibri"/>
          <w:sz w:val="20"/>
        </w:rPr>
        <w:t xml:space="preserve"> are the people or organizations who determine the purposes for which, and the </w:t>
      </w:r>
      <w:proofErr w:type="gramStart"/>
      <w:r w:rsidRPr="00095C5C">
        <w:rPr>
          <w:rStyle w:val="BodyTextChar"/>
          <w:rFonts w:ascii="Calibri" w:hAnsi="Calibri" w:cs="Calibri"/>
          <w:sz w:val="20"/>
        </w:rPr>
        <w:t>manner in which</w:t>
      </w:r>
      <w:proofErr w:type="gramEnd"/>
      <w:r w:rsidRPr="00095C5C">
        <w:rPr>
          <w:rStyle w:val="BodyTextChar"/>
          <w:rFonts w:ascii="Calibri" w:hAnsi="Calibri" w:cs="Calibri"/>
          <w:sz w:val="20"/>
        </w:rPr>
        <w:t xml:space="preserve">, any personal data is processed. They have a responsibility to establish practices and policies in line with the Act. </w:t>
      </w:r>
    </w:p>
    <w:p w14:paraId="1B4BA179" w14:textId="77777777" w:rsidR="005F39D7" w:rsidRPr="00095C5C" w:rsidRDefault="005F39D7" w:rsidP="005F39D7">
      <w:pPr>
        <w:rPr>
          <w:rFonts w:cs="Calibri"/>
          <w:b/>
          <w:bCs/>
          <w:color w:val="000000"/>
          <w:sz w:val="20"/>
          <w:szCs w:val="20"/>
        </w:rPr>
      </w:pPr>
    </w:p>
    <w:p w14:paraId="3F7E5D13" w14:textId="77777777" w:rsidR="005F39D7" w:rsidRPr="00095C5C" w:rsidRDefault="005F39D7" w:rsidP="005F39D7">
      <w:pPr>
        <w:pStyle w:val="NormalWeb"/>
        <w:rPr>
          <w:rStyle w:val="BodyTextChar"/>
          <w:rFonts w:ascii="Calibri" w:hAnsi="Calibri" w:cs="Calibri"/>
          <w:sz w:val="20"/>
        </w:rPr>
      </w:pPr>
      <w:r w:rsidRPr="00095C5C">
        <w:rPr>
          <w:rStyle w:val="BodyTextChar"/>
          <w:rFonts w:ascii="Calibri" w:hAnsi="Calibri" w:cs="Calibri"/>
          <w:b/>
          <w:sz w:val="20"/>
        </w:rPr>
        <w:t>Data Users</w:t>
      </w:r>
      <w:r w:rsidRPr="00095C5C">
        <w:rPr>
          <w:rStyle w:val="BodyTextChar"/>
          <w:rFonts w:ascii="Calibri" w:hAnsi="Calibri" w:cs="Calibri"/>
          <w:sz w:val="20"/>
        </w:rPr>
        <w:t xml:space="preserve"> include employees whose work involves using personal data. Data users</w:t>
      </w:r>
      <w:r w:rsidRPr="00095C5C">
        <w:rPr>
          <w:rFonts w:ascii="Calibri" w:hAnsi="Calibri" w:cs="Calibri"/>
          <w:color w:val="000000"/>
          <w:sz w:val="20"/>
          <w:szCs w:val="20"/>
        </w:rPr>
        <w:t xml:space="preserve"> have a duty to protect the information they handle by </w:t>
      </w:r>
      <w:proofErr w:type="gramStart"/>
      <w:r w:rsidRPr="00095C5C">
        <w:rPr>
          <w:rFonts w:ascii="Calibri" w:hAnsi="Calibri" w:cs="Calibri"/>
          <w:color w:val="000000"/>
          <w:sz w:val="20"/>
          <w:szCs w:val="20"/>
        </w:rPr>
        <w:t xml:space="preserve">following the company’s </w:t>
      </w:r>
      <w:r w:rsidRPr="00095C5C">
        <w:rPr>
          <w:rStyle w:val="BodyTextChar"/>
          <w:rFonts w:ascii="Calibri" w:hAnsi="Calibri" w:cs="Calibri"/>
          <w:sz w:val="20"/>
        </w:rPr>
        <w:t>data protection and security policies at all times</w:t>
      </w:r>
      <w:proofErr w:type="gramEnd"/>
      <w:r w:rsidRPr="00095C5C">
        <w:rPr>
          <w:rStyle w:val="BodyTextChar"/>
          <w:rFonts w:ascii="Calibri" w:hAnsi="Calibri" w:cs="Calibri"/>
          <w:sz w:val="20"/>
        </w:rPr>
        <w:t>.</w:t>
      </w:r>
    </w:p>
    <w:p w14:paraId="6DC56BA1" w14:textId="77777777" w:rsidR="005F39D7" w:rsidRPr="00095C5C" w:rsidRDefault="005F39D7" w:rsidP="005F39D7">
      <w:pPr>
        <w:rPr>
          <w:rFonts w:cs="Calibri"/>
          <w:b/>
          <w:bCs/>
          <w:color w:val="000000"/>
          <w:sz w:val="20"/>
          <w:szCs w:val="20"/>
        </w:rPr>
      </w:pPr>
    </w:p>
    <w:p w14:paraId="49BEF580" w14:textId="77777777" w:rsidR="005F39D7" w:rsidRPr="00095C5C" w:rsidRDefault="005F39D7" w:rsidP="005F39D7">
      <w:pPr>
        <w:pStyle w:val="NormalWeb"/>
        <w:rPr>
          <w:rFonts w:ascii="Calibri" w:hAnsi="Calibri" w:cs="Calibri"/>
          <w:color w:val="000000"/>
          <w:sz w:val="20"/>
          <w:szCs w:val="20"/>
        </w:rPr>
      </w:pPr>
      <w:r w:rsidRPr="00095C5C">
        <w:rPr>
          <w:rStyle w:val="BodyTextChar"/>
          <w:rFonts w:ascii="Calibri" w:hAnsi="Calibri" w:cs="Calibri"/>
          <w:b/>
          <w:sz w:val="20"/>
        </w:rPr>
        <w:t>Data</w:t>
      </w:r>
      <w:r w:rsidRPr="00095C5C">
        <w:rPr>
          <w:rFonts w:ascii="Calibri" w:hAnsi="Calibri" w:cs="Calibri"/>
          <w:b/>
          <w:bCs/>
          <w:color w:val="000000"/>
          <w:sz w:val="20"/>
          <w:szCs w:val="20"/>
        </w:rPr>
        <w:t xml:space="preserve"> Processors</w:t>
      </w:r>
      <w:r w:rsidRPr="00095C5C">
        <w:rPr>
          <w:rFonts w:ascii="Calibri" w:hAnsi="Calibri" w:cs="Calibri"/>
          <w:color w:val="000000"/>
          <w:sz w:val="20"/>
          <w:szCs w:val="20"/>
        </w:rPr>
        <w:t xml:space="preserve"> include any person who processes </w:t>
      </w:r>
      <w:r w:rsidRPr="00095C5C">
        <w:rPr>
          <w:rStyle w:val="BodyTextChar"/>
          <w:rFonts w:ascii="Calibri" w:hAnsi="Calibri" w:cs="Calibri"/>
          <w:sz w:val="20"/>
        </w:rPr>
        <w:t>personal data</w:t>
      </w:r>
      <w:r w:rsidRPr="00095C5C">
        <w:rPr>
          <w:rFonts w:ascii="Calibri" w:hAnsi="Calibri" w:cs="Calibri"/>
          <w:color w:val="000000"/>
          <w:sz w:val="20"/>
          <w:szCs w:val="20"/>
        </w:rPr>
        <w:t xml:space="preserve"> on behalf of a </w:t>
      </w:r>
      <w:r w:rsidRPr="00095C5C">
        <w:rPr>
          <w:rStyle w:val="BodyTextChar"/>
          <w:rFonts w:ascii="Calibri" w:hAnsi="Calibri" w:cs="Calibri"/>
          <w:sz w:val="20"/>
        </w:rPr>
        <w:t xml:space="preserve">data controller. Employees of data controllers are excluded from this </w:t>
      </w:r>
      <w:proofErr w:type="gramStart"/>
      <w:r w:rsidRPr="00095C5C">
        <w:rPr>
          <w:rStyle w:val="BodyTextChar"/>
          <w:rFonts w:ascii="Calibri" w:hAnsi="Calibri" w:cs="Calibri"/>
          <w:sz w:val="20"/>
        </w:rPr>
        <w:t>definition</w:t>
      </w:r>
      <w:proofErr w:type="gramEnd"/>
      <w:r w:rsidRPr="00095C5C">
        <w:rPr>
          <w:rStyle w:val="BodyTextChar"/>
          <w:rFonts w:ascii="Calibri" w:hAnsi="Calibri" w:cs="Calibri"/>
          <w:sz w:val="20"/>
        </w:rPr>
        <w:t xml:space="preserve"> but it could include suppliers which handle personal data on the</w:t>
      </w:r>
      <w:r w:rsidRPr="00095C5C">
        <w:rPr>
          <w:rFonts w:ascii="Calibri" w:hAnsi="Calibri" w:cs="Calibri"/>
          <w:color w:val="000000"/>
          <w:sz w:val="20"/>
          <w:szCs w:val="20"/>
        </w:rPr>
        <w:t xml:space="preserve"> company’s behalf.</w:t>
      </w:r>
    </w:p>
    <w:p w14:paraId="3DDD0CA3" w14:textId="77777777" w:rsidR="005F39D7" w:rsidRPr="00095C5C" w:rsidRDefault="005F39D7" w:rsidP="005F39D7">
      <w:pPr>
        <w:pStyle w:val="NormalWeb"/>
        <w:rPr>
          <w:rFonts w:ascii="Calibri" w:hAnsi="Calibri" w:cs="Calibri"/>
          <w:b/>
          <w:bCs/>
          <w:color w:val="000000"/>
          <w:sz w:val="20"/>
          <w:szCs w:val="20"/>
        </w:rPr>
      </w:pPr>
    </w:p>
    <w:p w14:paraId="643A9A96" w14:textId="77777777" w:rsidR="005F39D7" w:rsidRPr="00095C5C" w:rsidRDefault="005F39D7" w:rsidP="005F39D7">
      <w:pPr>
        <w:pStyle w:val="NormalWeb"/>
        <w:rPr>
          <w:rFonts w:ascii="Calibri" w:hAnsi="Calibri" w:cs="Calibri"/>
          <w:color w:val="000000"/>
          <w:sz w:val="20"/>
          <w:szCs w:val="20"/>
        </w:rPr>
      </w:pPr>
      <w:r w:rsidRPr="00095C5C">
        <w:rPr>
          <w:rFonts w:ascii="Calibri" w:hAnsi="Calibri" w:cs="Calibri"/>
          <w:b/>
          <w:bCs/>
          <w:color w:val="000000"/>
          <w:sz w:val="20"/>
          <w:szCs w:val="20"/>
        </w:rPr>
        <w:lastRenderedPageBreak/>
        <w:t>Processing</w:t>
      </w:r>
      <w:r w:rsidRPr="00095C5C">
        <w:rPr>
          <w:rFonts w:ascii="Calibri" w:hAnsi="Calibri" w:cs="Calibri"/>
          <w:color w:val="000000"/>
          <w:sz w:val="20"/>
          <w:szCs w:val="20"/>
        </w:rPr>
        <w:t xml:space="preserve"> is any activity that involves use of the </w:t>
      </w:r>
      <w:r w:rsidRPr="00095C5C">
        <w:rPr>
          <w:rStyle w:val="BodyTextChar"/>
          <w:rFonts w:ascii="Calibri" w:hAnsi="Calibri" w:cs="Calibri"/>
          <w:sz w:val="20"/>
        </w:rPr>
        <w:t>data</w:t>
      </w:r>
      <w:r w:rsidRPr="00095C5C">
        <w:rPr>
          <w:rFonts w:ascii="Calibri" w:hAnsi="Calibri" w:cs="Calibri"/>
          <w:color w:val="000000"/>
          <w:sz w:val="20"/>
          <w:szCs w:val="20"/>
        </w:rPr>
        <w:t xml:space="preserve">. It includes obtaining, </w:t>
      </w:r>
      <w:proofErr w:type="gramStart"/>
      <w:r w:rsidRPr="00095C5C">
        <w:rPr>
          <w:rFonts w:ascii="Calibri" w:hAnsi="Calibri" w:cs="Calibri"/>
          <w:color w:val="000000"/>
          <w:sz w:val="20"/>
          <w:szCs w:val="20"/>
        </w:rPr>
        <w:t>recording</w:t>
      </w:r>
      <w:proofErr w:type="gramEnd"/>
      <w:r w:rsidRPr="00095C5C">
        <w:rPr>
          <w:rFonts w:ascii="Calibri" w:hAnsi="Calibri" w:cs="Calibri"/>
          <w:color w:val="000000"/>
          <w:sz w:val="20"/>
          <w:szCs w:val="20"/>
        </w:rPr>
        <w:t xml:space="preserve"> or holding the</w:t>
      </w:r>
      <w:r w:rsidRPr="00095C5C">
        <w:rPr>
          <w:rStyle w:val="BodyTextChar"/>
          <w:rFonts w:ascii="Calibri" w:hAnsi="Calibri" w:cs="Calibri"/>
          <w:sz w:val="20"/>
        </w:rPr>
        <w:t xml:space="preserve"> data</w:t>
      </w:r>
      <w:r w:rsidRPr="00095C5C">
        <w:rPr>
          <w:rFonts w:ascii="Calibri" w:hAnsi="Calibri" w:cs="Calibri"/>
          <w:color w:val="000000"/>
          <w:sz w:val="20"/>
          <w:szCs w:val="20"/>
        </w:rPr>
        <w:t xml:space="preserve">, or carrying out any operation or set of operations on the </w:t>
      </w:r>
      <w:r w:rsidRPr="00095C5C">
        <w:rPr>
          <w:rStyle w:val="BodyTextChar"/>
          <w:rFonts w:ascii="Calibri" w:hAnsi="Calibri" w:cs="Calibri"/>
          <w:sz w:val="20"/>
        </w:rPr>
        <w:t xml:space="preserve">data including </w:t>
      </w:r>
      <w:proofErr w:type="spellStart"/>
      <w:r w:rsidRPr="00095C5C">
        <w:rPr>
          <w:rStyle w:val="BodyTextChar"/>
          <w:rFonts w:ascii="Calibri" w:hAnsi="Calibri" w:cs="Calibri"/>
          <w:sz w:val="20"/>
        </w:rPr>
        <w:t>organising</w:t>
      </w:r>
      <w:proofErr w:type="spellEnd"/>
      <w:r w:rsidRPr="00095C5C">
        <w:rPr>
          <w:rStyle w:val="BodyTextChar"/>
          <w:rFonts w:ascii="Calibri" w:hAnsi="Calibri" w:cs="Calibri"/>
          <w:sz w:val="20"/>
        </w:rPr>
        <w:t>, amending, retrieving, using, disclosing, erasing or destroying it. Processing also includes transferring personal data</w:t>
      </w:r>
      <w:r w:rsidRPr="00095C5C">
        <w:rPr>
          <w:rFonts w:ascii="Calibri" w:hAnsi="Calibri" w:cs="Calibri"/>
          <w:color w:val="000000"/>
          <w:sz w:val="20"/>
          <w:szCs w:val="20"/>
        </w:rPr>
        <w:t xml:space="preserve"> to third parties.</w:t>
      </w:r>
    </w:p>
    <w:p w14:paraId="3749505F" w14:textId="77777777" w:rsidR="005F39D7" w:rsidRPr="00095C5C" w:rsidRDefault="005F39D7" w:rsidP="005F39D7">
      <w:pPr>
        <w:pStyle w:val="NormalWeb"/>
        <w:rPr>
          <w:rFonts w:ascii="Calibri" w:hAnsi="Calibri" w:cs="Calibri"/>
          <w:color w:val="000000"/>
          <w:sz w:val="20"/>
          <w:szCs w:val="20"/>
        </w:rPr>
      </w:pPr>
    </w:p>
    <w:p w14:paraId="129D2B39" w14:textId="77777777" w:rsidR="005F39D7" w:rsidRPr="00095C5C" w:rsidRDefault="005F39D7" w:rsidP="005F39D7">
      <w:pPr>
        <w:pStyle w:val="NormalWeb"/>
        <w:rPr>
          <w:rFonts w:ascii="Calibri" w:hAnsi="Calibri" w:cs="Calibri"/>
          <w:color w:val="000000"/>
          <w:sz w:val="20"/>
          <w:szCs w:val="20"/>
        </w:rPr>
      </w:pPr>
      <w:r w:rsidRPr="00095C5C">
        <w:rPr>
          <w:rFonts w:ascii="Calibri" w:hAnsi="Calibri" w:cs="Calibri"/>
          <w:b/>
          <w:bCs/>
          <w:color w:val="000000"/>
          <w:sz w:val="20"/>
          <w:szCs w:val="20"/>
        </w:rPr>
        <w:t xml:space="preserve">Sensitive Personal </w:t>
      </w:r>
      <w:r w:rsidRPr="00095C5C">
        <w:rPr>
          <w:rStyle w:val="BodyTextChar"/>
          <w:rFonts w:ascii="Calibri" w:hAnsi="Calibri" w:cs="Calibri"/>
          <w:b/>
          <w:sz w:val="20"/>
        </w:rPr>
        <w:t>data</w:t>
      </w:r>
      <w:r w:rsidRPr="00095C5C">
        <w:rPr>
          <w:rStyle w:val="BodyTextChar"/>
          <w:rFonts w:ascii="Calibri" w:hAnsi="Calibri" w:cs="Calibri"/>
          <w:sz w:val="20"/>
        </w:rPr>
        <w:t xml:space="preserve"> includes information about a person's racial or ethnic origin, political opinions, religious or similar beliefs, trade union membership, physical or mental health or condition or sexual life, or about the commission of, or proceedings for, any offence committed or alleged to have been committed by that person, the disposal of such proceedings or the sentence of any court in such proceedings. Sensitive personal data</w:t>
      </w:r>
      <w:r w:rsidRPr="00095C5C">
        <w:rPr>
          <w:rFonts w:ascii="Calibri" w:hAnsi="Calibri" w:cs="Calibri"/>
          <w:color w:val="000000"/>
          <w:sz w:val="20"/>
          <w:szCs w:val="20"/>
        </w:rPr>
        <w:t xml:space="preserve"> can only be processed under strict conditions, including a condition requiring the express permission of the person concerned.</w:t>
      </w:r>
    </w:p>
    <w:p w14:paraId="328FF3F6" w14:textId="77777777" w:rsidR="00AD563F" w:rsidRPr="00095C5C" w:rsidRDefault="00AD563F" w:rsidP="00AD563F">
      <w:pPr>
        <w:rPr>
          <w:sz w:val="20"/>
          <w:szCs w:val="20"/>
          <w:lang w:eastAsia="x-none"/>
        </w:rPr>
      </w:pPr>
    </w:p>
    <w:p w14:paraId="578EFE6E" w14:textId="77777777" w:rsidR="00AD563F" w:rsidRPr="00095C5C" w:rsidRDefault="00AD563F" w:rsidP="00DD4BB6">
      <w:pPr>
        <w:pStyle w:val="Heading1"/>
        <w:numPr>
          <w:ilvl w:val="0"/>
          <w:numId w:val="0"/>
        </w:numPr>
        <w:ind w:left="360" w:hanging="360"/>
        <w:rPr>
          <w:sz w:val="20"/>
          <w:szCs w:val="20"/>
        </w:rPr>
      </w:pPr>
      <w:r w:rsidRPr="00095C5C">
        <w:rPr>
          <w:sz w:val="20"/>
          <w:szCs w:val="20"/>
        </w:rPr>
        <w:t>How we use your information</w:t>
      </w:r>
    </w:p>
    <w:p w14:paraId="23C3A88A" w14:textId="77777777" w:rsidR="007452F1" w:rsidRPr="00095C5C" w:rsidRDefault="00E87FA8" w:rsidP="00AD563F">
      <w:pPr>
        <w:rPr>
          <w:sz w:val="20"/>
          <w:szCs w:val="20"/>
          <w:lang w:eastAsia="x-none"/>
        </w:rPr>
      </w:pPr>
      <w:r w:rsidRPr="00095C5C">
        <w:rPr>
          <w:sz w:val="20"/>
          <w:szCs w:val="20"/>
          <w:lang w:eastAsia="x-none"/>
        </w:rPr>
        <w:t xml:space="preserve">The personal data we obtain from suppliers is as follows. </w:t>
      </w:r>
    </w:p>
    <w:p w14:paraId="24258329" w14:textId="77777777" w:rsidR="00781C1B" w:rsidRPr="00095C5C" w:rsidRDefault="00E87FA8" w:rsidP="00204D40">
      <w:pPr>
        <w:numPr>
          <w:ilvl w:val="0"/>
          <w:numId w:val="7"/>
        </w:numPr>
        <w:rPr>
          <w:sz w:val="20"/>
          <w:szCs w:val="20"/>
          <w:lang w:eastAsia="x-none"/>
        </w:rPr>
      </w:pPr>
      <w:r w:rsidRPr="00095C5C">
        <w:rPr>
          <w:sz w:val="20"/>
          <w:szCs w:val="20"/>
          <w:lang w:eastAsia="x-none"/>
        </w:rPr>
        <w:t>Business e</w:t>
      </w:r>
      <w:r w:rsidR="00781C1B" w:rsidRPr="00095C5C">
        <w:rPr>
          <w:sz w:val="20"/>
          <w:szCs w:val="20"/>
          <w:lang w:eastAsia="x-none"/>
        </w:rPr>
        <w:t xml:space="preserve">mail </w:t>
      </w:r>
      <w:r w:rsidRPr="00095C5C">
        <w:rPr>
          <w:sz w:val="20"/>
          <w:szCs w:val="20"/>
          <w:lang w:eastAsia="x-none"/>
        </w:rPr>
        <w:t>&amp; contact number</w:t>
      </w:r>
      <w:r w:rsidR="00781C1B" w:rsidRPr="00095C5C">
        <w:rPr>
          <w:sz w:val="20"/>
          <w:szCs w:val="20"/>
          <w:lang w:eastAsia="x-none"/>
        </w:rPr>
        <w:t>– all company email</w:t>
      </w:r>
      <w:r w:rsidR="00125B93" w:rsidRPr="00095C5C">
        <w:rPr>
          <w:sz w:val="20"/>
          <w:szCs w:val="20"/>
          <w:lang w:eastAsia="x-none"/>
        </w:rPr>
        <w:t xml:space="preserve"> is monitored in line with our IT and Acce</w:t>
      </w:r>
      <w:r w:rsidR="00E10702" w:rsidRPr="00095C5C">
        <w:rPr>
          <w:sz w:val="20"/>
          <w:szCs w:val="20"/>
          <w:lang w:eastAsia="x-none"/>
        </w:rPr>
        <w:t>ptable Use policies. This processing is in the legitimate interests of Kings to ensure the reputation of the business is upheld at all times. Emails are kept for two years in mailboxes and available for seven years in the archive.</w:t>
      </w:r>
      <w:r w:rsidRPr="00095C5C">
        <w:rPr>
          <w:sz w:val="20"/>
          <w:szCs w:val="20"/>
          <w:lang w:eastAsia="x-none"/>
        </w:rPr>
        <w:t xml:space="preserve"> Contact telephone numbers will be used for business use only. Email and contact numbers will never be shared with any other organisation without your prior consent.</w:t>
      </w:r>
    </w:p>
    <w:p w14:paraId="4E258B3E" w14:textId="77777777" w:rsidR="00655FCB" w:rsidRPr="00095C5C" w:rsidRDefault="00655FCB" w:rsidP="00204D40">
      <w:pPr>
        <w:numPr>
          <w:ilvl w:val="0"/>
          <w:numId w:val="7"/>
        </w:numPr>
        <w:rPr>
          <w:sz w:val="20"/>
          <w:szCs w:val="20"/>
          <w:lang w:eastAsia="x-none"/>
        </w:rPr>
      </w:pPr>
      <w:r w:rsidRPr="00095C5C">
        <w:rPr>
          <w:sz w:val="20"/>
          <w:szCs w:val="20"/>
          <w:lang w:eastAsia="x-none"/>
        </w:rPr>
        <w:t xml:space="preserve">Employee’s SIA licences – if you provide security </w:t>
      </w:r>
      <w:proofErr w:type="gramStart"/>
      <w:r w:rsidRPr="00095C5C">
        <w:rPr>
          <w:sz w:val="20"/>
          <w:szCs w:val="20"/>
          <w:lang w:eastAsia="x-none"/>
        </w:rPr>
        <w:t>personnel labour</w:t>
      </w:r>
      <w:proofErr w:type="gramEnd"/>
      <w:r w:rsidRPr="00095C5C">
        <w:rPr>
          <w:sz w:val="20"/>
          <w:szCs w:val="20"/>
          <w:lang w:eastAsia="x-none"/>
        </w:rPr>
        <w:t xml:space="preserve"> we may request a copy of your employee’s SIA licences to check. This is in the legitimate interest of Kings to ensure all labour provided to customers meets our contractual requirements.</w:t>
      </w:r>
    </w:p>
    <w:p w14:paraId="115BB114" w14:textId="77777777" w:rsidR="00CE29C6" w:rsidRPr="00095C5C" w:rsidRDefault="00CE29C6" w:rsidP="00CE29C6">
      <w:pPr>
        <w:rPr>
          <w:sz w:val="20"/>
          <w:szCs w:val="20"/>
          <w:lang w:eastAsia="x-none"/>
        </w:rPr>
      </w:pPr>
    </w:p>
    <w:p w14:paraId="05A500CB" w14:textId="77777777" w:rsidR="000E3DB0" w:rsidRPr="00095C5C" w:rsidRDefault="000E3DB0" w:rsidP="00DD4BB6">
      <w:pPr>
        <w:pStyle w:val="Heading1"/>
        <w:numPr>
          <w:ilvl w:val="0"/>
          <w:numId w:val="0"/>
        </w:numPr>
        <w:ind w:left="360" w:hanging="360"/>
        <w:rPr>
          <w:sz w:val="20"/>
          <w:szCs w:val="20"/>
          <w:lang w:val="en-GB"/>
        </w:rPr>
      </w:pPr>
      <w:r w:rsidRPr="00095C5C">
        <w:rPr>
          <w:sz w:val="20"/>
          <w:szCs w:val="20"/>
          <w:lang w:val="en-GB"/>
        </w:rPr>
        <w:t>Our website</w:t>
      </w:r>
    </w:p>
    <w:p w14:paraId="261C2BE3" w14:textId="77777777" w:rsidR="007452F1" w:rsidRPr="00095C5C" w:rsidRDefault="007452F1" w:rsidP="007452F1">
      <w:pPr>
        <w:rPr>
          <w:b/>
          <w:sz w:val="20"/>
          <w:szCs w:val="20"/>
          <w:lang w:eastAsia="x-none"/>
        </w:rPr>
      </w:pPr>
      <w:r w:rsidRPr="00095C5C">
        <w:rPr>
          <w:b/>
          <w:sz w:val="20"/>
          <w:szCs w:val="20"/>
          <w:lang w:eastAsia="x-none"/>
        </w:rPr>
        <w:t>How we use cookies</w:t>
      </w:r>
    </w:p>
    <w:p w14:paraId="39F90D27" w14:textId="52D5D7C5" w:rsidR="007452F1" w:rsidRPr="00095C5C" w:rsidRDefault="007452F1" w:rsidP="007452F1">
      <w:pPr>
        <w:rPr>
          <w:sz w:val="20"/>
          <w:szCs w:val="20"/>
          <w:lang w:eastAsia="x-none"/>
        </w:rPr>
      </w:pPr>
      <w:r w:rsidRPr="00095C5C">
        <w:rPr>
          <w:sz w:val="20"/>
          <w:szCs w:val="20"/>
          <w:lang w:eastAsia="x-none"/>
        </w:rPr>
        <w:t xml:space="preserve">A cookie is a small file which asks permission to be placed on your computer’s hard drive. Once you agree, the file is </w:t>
      </w:r>
      <w:proofErr w:type="gramStart"/>
      <w:r w:rsidRPr="00095C5C">
        <w:rPr>
          <w:sz w:val="20"/>
          <w:szCs w:val="20"/>
          <w:lang w:eastAsia="x-none"/>
        </w:rPr>
        <w:t>added</w:t>
      </w:r>
      <w:proofErr w:type="gramEnd"/>
      <w:r w:rsidRPr="00095C5C">
        <w:rPr>
          <w:sz w:val="20"/>
          <w:szCs w:val="20"/>
          <w:lang w:eastAsia="x-none"/>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49A7E898" w14:textId="046CA611" w:rsidR="007452F1" w:rsidRPr="00095C5C" w:rsidRDefault="007452F1" w:rsidP="007452F1">
      <w:pPr>
        <w:rPr>
          <w:sz w:val="20"/>
          <w:szCs w:val="20"/>
          <w:lang w:eastAsia="x-none"/>
        </w:rPr>
      </w:pPr>
      <w:r w:rsidRPr="00095C5C">
        <w:rPr>
          <w:sz w:val="20"/>
          <w:szCs w:val="20"/>
          <w:lang w:eastAsia="x-none"/>
        </w:rPr>
        <w:t>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14:paraId="23403EEB" w14:textId="7550FE98" w:rsidR="007452F1" w:rsidRPr="00095C5C" w:rsidRDefault="007452F1" w:rsidP="007452F1">
      <w:pPr>
        <w:rPr>
          <w:sz w:val="20"/>
          <w:szCs w:val="20"/>
          <w:lang w:eastAsia="x-none"/>
        </w:rPr>
      </w:pPr>
      <w:r w:rsidRPr="00095C5C">
        <w:rPr>
          <w:sz w:val="20"/>
          <w:szCs w:val="20"/>
          <w:lang w:eastAsia="x-none"/>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14:paraId="72BA7C15" w14:textId="77777777" w:rsidR="007452F1" w:rsidRPr="00095C5C" w:rsidRDefault="007452F1" w:rsidP="007452F1">
      <w:pPr>
        <w:rPr>
          <w:sz w:val="20"/>
          <w:szCs w:val="20"/>
          <w:lang w:eastAsia="x-none"/>
        </w:rPr>
      </w:pPr>
      <w:r w:rsidRPr="00095C5C">
        <w:rPr>
          <w:sz w:val="20"/>
          <w:szCs w:val="20"/>
          <w:lang w:eastAsia="x-none"/>
        </w:rPr>
        <w:t>You can choose to accept or decline cookies. Most web browsers automatically accept cookies, but you can usually modify your browser setting to decline cookies if you prefer. This may prevent you from taking full advantage of the website.</w:t>
      </w:r>
    </w:p>
    <w:p w14:paraId="7737331A" w14:textId="77777777" w:rsidR="007452F1" w:rsidRPr="00095C5C" w:rsidRDefault="007452F1" w:rsidP="007452F1">
      <w:pPr>
        <w:rPr>
          <w:sz w:val="20"/>
          <w:szCs w:val="20"/>
          <w:lang w:eastAsia="x-none"/>
        </w:rPr>
      </w:pPr>
    </w:p>
    <w:p w14:paraId="1E44D213" w14:textId="77777777" w:rsidR="00DD4BB6" w:rsidRPr="00095C5C" w:rsidRDefault="00DD4BB6" w:rsidP="007452F1">
      <w:pPr>
        <w:rPr>
          <w:b/>
          <w:sz w:val="20"/>
          <w:szCs w:val="20"/>
          <w:lang w:eastAsia="x-none"/>
        </w:rPr>
      </w:pPr>
    </w:p>
    <w:p w14:paraId="1BB067DB" w14:textId="10A17CFE" w:rsidR="007452F1" w:rsidRPr="00095C5C" w:rsidRDefault="007452F1" w:rsidP="007452F1">
      <w:pPr>
        <w:rPr>
          <w:b/>
          <w:sz w:val="20"/>
          <w:szCs w:val="20"/>
          <w:lang w:eastAsia="x-none"/>
        </w:rPr>
      </w:pPr>
      <w:r w:rsidRPr="00095C5C">
        <w:rPr>
          <w:b/>
          <w:sz w:val="20"/>
          <w:szCs w:val="20"/>
          <w:lang w:eastAsia="x-none"/>
        </w:rPr>
        <w:t>Links to other websites</w:t>
      </w:r>
    </w:p>
    <w:p w14:paraId="598CF654" w14:textId="77777777" w:rsidR="007452F1" w:rsidRPr="00095C5C" w:rsidRDefault="007452F1" w:rsidP="007452F1">
      <w:pPr>
        <w:rPr>
          <w:sz w:val="20"/>
          <w:szCs w:val="20"/>
          <w:lang w:eastAsia="x-none"/>
        </w:rPr>
      </w:pPr>
      <w:r w:rsidRPr="00095C5C">
        <w:rPr>
          <w:sz w:val="20"/>
          <w:szCs w:val="20"/>
          <w:lang w:eastAsia="x-none"/>
        </w:rPr>
        <w:t>Our website may contain links to other websites. However, once you have used these links to leave our site, you should note that we may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0FD2D015" w14:textId="77777777" w:rsidR="00092B74" w:rsidRPr="00095C5C" w:rsidRDefault="00092B74" w:rsidP="00CE29C6">
      <w:pPr>
        <w:rPr>
          <w:sz w:val="20"/>
          <w:szCs w:val="20"/>
          <w:lang w:eastAsia="x-none"/>
        </w:rPr>
      </w:pPr>
    </w:p>
    <w:p w14:paraId="258567C2" w14:textId="77777777" w:rsidR="00CE29C6" w:rsidRPr="00095C5C" w:rsidRDefault="00CE29C6" w:rsidP="00DD4BB6">
      <w:pPr>
        <w:pStyle w:val="Heading1"/>
        <w:numPr>
          <w:ilvl w:val="0"/>
          <w:numId w:val="0"/>
        </w:numPr>
        <w:ind w:left="360" w:hanging="360"/>
        <w:rPr>
          <w:sz w:val="20"/>
          <w:szCs w:val="20"/>
          <w:lang w:val="en-GB"/>
        </w:rPr>
      </w:pPr>
      <w:r w:rsidRPr="00095C5C">
        <w:rPr>
          <w:sz w:val="20"/>
          <w:szCs w:val="20"/>
          <w:lang w:val="en-GB"/>
        </w:rPr>
        <w:t>Kings Commitment</w:t>
      </w:r>
    </w:p>
    <w:p w14:paraId="09EA44D0" w14:textId="00674C70" w:rsidR="00CE29C6" w:rsidRPr="00095C5C" w:rsidRDefault="00CE29C6" w:rsidP="00CE29C6">
      <w:pPr>
        <w:rPr>
          <w:sz w:val="20"/>
          <w:szCs w:val="20"/>
          <w:lang w:eastAsia="x-none"/>
        </w:rPr>
      </w:pPr>
      <w:r w:rsidRPr="00095C5C">
        <w:rPr>
          <w:sz w:val="20"/>
          <w:szCs w:val="20"/>
          <w:lang w:eastAsia="x-none"/>
        </w:rPr>
        <w:t>In line with the requirements of the European General Data Protection Regulation 201</w:t>
      </w:r>
      <w:r w:rsidR="00336A69" w:rsidRPr="00095C5C">
        <w:rPr>
          <w:sz w:val="20"/>
          <w:szCs w:val="20"/>
          <w:lang w:eastAsia="x-none"/>
        </w:rPr>
        <w:t>6</w:t>
      </w:r>
      <w:r w:rsidRPr="00095C5C">
        <w:rPr>
          <w:sz w:val="20"/>
          <w:szCs w:val="20"/>
          <w:lang w:eastAsia="x-none"/>
        </w:rPr>
        <w:t xml:space="preserve"> (GDPR) Kings commit to the following:</w:t>
      </w:r>
    </w:p>
    <w:p w14:paraId="7B5E900A" w14:textId="77777777" w:rsidR="00757B63" w:rsidRPr="00095C5C" w:rsidRDefault="00CE29C6" w:rsidP="00107E9E">
      <w:pPr>
        <w:numPr>
          <w:ilvl w:val="0"/>
          <w:numId w:val="8"/>
        </w:numPr>
        <w:rPr>
          <w:sz w:val="20"/>
          <w:szCs w:val="20"/>
          <w:lang w:eastAsia="x-none"/>
        </w:rPr>
      </w:pPr>
      <w:r w:rsidRPr="00095C5C">
        <w:rPr>
          <w:sz w:val="20"/>
          <w:szCs w:val="20"/>
          <w:lang w:eastAsia="x-none"/>
        </w:rPr>
        <w:t xml:space="preserve">Your data will only be used as you intended it, to deliver your contractual requirements and any additional requests which come from </w:t>
      </w:r>
      <w:proofErr w:type="gramStart"/>
      <w:r w:rsidRPr="00095C5C">
        <w:rPr>
          <w:sz w:val="20"/>
          <w:szCs w:val="20"/>
          <w:lang w:eastAsia="x-none"/>
        </w:rPr>
        <w:t>you</w:t>
      </w:r>
      <w:proofErr w:type="gramEnd"/>
      <w:r w:rsidRPr="00095C5C">
        <w:rPr>
          <w:sz w:val="20"/>
          <w:szCs w:val="20"/>
          <w:lang w:eastAsia="x-none"/>
        </w:rPr>
        <w:t xml:space="preserve"> </w:t>
      </w:r>
    </w:p>
    <w:p w14:paraId="75C8BD7A" w14:textId="77777777" w:rsidR="00CE29C6" w:rsidRPr="00095C5C" w:rsidRDefault="00CE29C6" w:rsidP="00107E9E">
      <w:pPr>
        <w:numPr>
          <w:ilvl w:val="0"/>
          <w:numId w:val="8"/>
        </w:numPr>
        <w:rPr>
          <w:sz w:val="20"/>
          <w:szCs w:val="20"/>
          <w:lang w:eastAsia="x-none"/>
        </w:rPr>
      </w:pPr>
      <w:r w:rsidRPr="00095C5C">
        <w:rPr>
          <w:sz w:val="20"/>
          <w:szCs w:val="20"/>
          <w:lang w:eastAsia="x-none"/>
        </w:rPr>
        <w:t xml:space="preserve">Your data will never be bartered or </w:t>
      </w:r>
      <w:proofErr w:type="gramStart"/>
      <w:r w:rsidRPr="00095C5C">
        <w:rPr>
          <w:sz w:val="20"/>
          <w:szCs w:val="20"/>
          <w:lang w:eastAsia="x-none"/>
        </w:rPr>
        <w:t>sold</w:t>
      </w:r>
      <w:proofErr w:type="gramEnd"/>
    </w:p>
    <w:p w14:paraId="3119D640" w14:textId="77777777" w:rsidR="00CE29C6" w:rsidRPr="00095C5C" w:rsidRDefault="00CE29C6" w:rsidP="00CE29C6">
      <w:pPr>
        <w:numPr>
          <w:ilvl w:val="0"/>
          <w:numId w:val="8"/>
        </w:numPr>
        <w:rPr>
          <w:sz w:val="20"/>
          <w:szCs w:val="20"/>
          <w:lang w:eastAsia="x-none"/>
        </w:rPr>
      </w:pPr>
      <w:r w:rsidRPr="00095C5C">
        <w:rPr>
          <w:sz w:val="20"/>
          <w:szCs w:val="20"/>
          <w:lang w:eastAsia="x-none"/>
        </w:rPr>
        <w:lastRenderedPageBreak/>
        <w:t xml:space="preserve">Your data will only be given to law enforcement when legal process has been </w:t>
      </w:r>
      <w:proofErr w:type="gramStart"/>
      <w:r w:rsidRPr="00095C5C">
        <w:rPr>
          <w:sz w:val="20"/>
          <w:szCs w:val="20"/>
          <w:lang w:eastAsia="x-none"/>
        </w:rPr>
        <w:t>followed</w:t>
      </w:r>
      <w:proofErr w:type="gramEnd"/>
    </w:p>
    <w:p w14:paraId="473D2280" w14:textId="77777777" w:rsidR="00CE29C6" w:rsidRPr="00095C5C" w:rsidRDefault="00CE29C6" w:rsidP="00CE29C6">
      <w:pPr>
        <w:numPr>
          <w:ilvl w:val="0"/>
          <w:numId w:val="8"/>
        </w:numPr>
        <w:rPr>
          <w:sz w:val="20"/>
          <w:szCs w:val="20"/>
          <w:lang w:eastAsia="x-none"/>
        </w:rPr>
      </w:pPr>
      <w:r w:rsidRPr="00095C5C">
        <w:rPr>
          <w:sz w:val="20"/>
          <w:szCs w:val="20"/>
          <w:lang w:eastAsia="x-none"/>
        </w:rPr>
        <w:t xml:space="preserve">Your data will never be given to </w:t>
      </w:r>
      <w:proofErr w:type="gramStart"/>
      <w:r w:rsidRPr="00095C5C">
        <w:rPr>
          <w:sz w:val="20"/>
          <w:szCs w:val="20"/>
          <w:lang w:eastAsia="x-none"/>
        </w:rPr>
        <w:t>advertisers</w:t>
      </w:r>
      <w:proofErr w:type="gramEnd"/>
    </w:p>
    <w:p w14:paraId="0F616CC2" w14:textId="77777777" w:rsidR="00155F91" w:rsidRPr="00095C5C" w:rsidRDefault="00155F91" w:rsidP="00155F91">
      <w:pPr>
        <w:rPr>
          <w:sz w:val="20"/>
          <w:szCs w:val="20"/>
          <w:lang w:eastAsia="x-none"/>
        </w:rPr>
      </w:pPr>
    </w:p>
    <w:p w14:paraId="2796034E" w14:textId="77777777" w:rsidR="00155F91" w:rsidRPr="00095C5C" w:rsidRDefault="00155F91" w:rsidP="00DD4BB6">
      <w:pPr>
        <w:pStyle w:val="Heading1"/>
        <w:numPr>
          <w:ilvl w:val="0"/>
          <w:numId w:val="0"/>
        </w:numPr>
        <w:ind w:left="360" w:hanging="360"/>
        <w:rPr>
          <w:sz w:val="20"/>
          <w:szCs w:val="20"/>
        </w:rPr>
      </w:pPr>
      <w:r w:rsidRPr="00095C5C">
        <w:rPr>
          <w:sz w:val="20"/>
          <w:szCs w:val="20"/>
        </w:rPr>
        <w:t>Your rights</w:t>
      </w:r>
    </w:p>
    <w:p w14:paraId="41097CFC" w14:textId="77777777" w:rsidR="00155F91" w:rsidRPr="00095C5C" w:rsidRDefault="00A53B7D" w:rsidP="00155F91">
      <w:pPr>
        <w:rPr>
          <w:sz w:val="20"/>
          <w:szCs w:val="20"/>
          <w:lang w:eastAsia="x-none"/>
        </w:rPr>
      </w:pPr>
      <w:r w:rsidRPr="00095C5C">
        <w:rPr>
          <w:sz w:val="20"/>
          <w:szCs w:val="20"/>
          <w:lang w:eastAsia="x-none"/>
        </w:rPr>
        <w:t xml:space="preserve">Under the GDPR, you have the following rights, which we will </w:t>
      </w:r>
      <w:r w:rsidR="001F1974" w:rsidRPr="00095C5C">
        <w:rPr>
          <w:sz w:val="20"/>
          <w:szCs w:val="20"/>
          <w:lang w:eastAsia="x-none"/>
        </w:rPr>
        <w:t xml:space="preserve">honour </w:t>
      </w:r>
      <w:r w:rsidRPr="00095C5C">
        <w:rPr>
          <w:sz w:val="20"/>
          <w:szCs w:val="20"/>
          <w:lang w:eastAsia="x-none"/>
        </w:rPr>
        <w:t>at all times:</w:t>
      </w:r>
    </w:p>
    <w:p w14:paraId="240CAB7C" w14:textId="77777777" w:rsidR="00A53B7D" w:rsidRPr="00095C5C" w:rsidRDefault="00A53B7D" w:rsidP="00A53B7D">
      <w:pPr>
        <w:numPr>
          <w:ilvl w:val="0"/>
          <w:numId w:val="9"/>
        </w:numPr>
        <w:rPr>
          <w:sz w:val="20"/>
          <w:szCs w:val="20"/>
          <w:lang w:eastAsia="x-none"/>
        </w:rPr>
      </w:pPr>
      <w:r w:rsidRPr="00095C5C">
        <w:rPr>
          <w:sz w:val="20"/>
          <w:szCs w:val="20"/>
          <w:lang w:eastAsia="x-none"/>
        </w:rPr>
        <w:t xml:space="preserve">The right to be informed – this privacy policy outlines how and why we process your </w:t>
      </w:r>
      <w:proofErr w:type="gramStart"/>
      <w:r w:rsidRPr="00095C5C">
        <w:rPr>
          <w:sz w:val="20"/>
          <w:szCs w:val="20"/>
          <w:lang w:eastAsia="x-none"/>
        </w:rPr>
        <w:t>data</w:t>
      </w:r>
      <w:proofErr w:type="gramEnd"/>
    </w:p>
    <w:p w14:paraId="151B8905" w14:textId="77777777" w:rsidR="00A53B7D" w:rsidRPr="00095C5C" w:rsidRDefault="00A53B7D" w:rsidP="00A53B7D">
      <w:pPr>
        <w:numPr>
          <w:ilvl w:val="0"/>
          <w:numId w:val="9"/>
        </w:numPr>
        <w:rPr>
          <w:sz w:val="20"/>
          <w:szCs w:val="20"/>
          <w:lang w:eastAsia="x-none"/>
        </w:rPr>
      </w:pPr>
      <w:r w:rsidRPr="00095C5C">
        <w:rPr>
          <w:sz w:val="20"/>
          <w:szCs w:val="20"/>
          <w:lang w:eastAsia="x-none"/>
        </w:rPr>
        <w:t xml:space="preserve">The right of access – you may request a copy of all your personal data held by Kings at any </w:t>
      </w:r>
      <w:proofErr w:type="gramStart"/>
      <w:r w:rsidRPr="00095C5C">
        <w:rPr>
          <w:sz w:val="20"/>
          <w:szCs w:val="20"/>
          <w:lang w:eastAsia="x-none"/>
        </w:rPr>
        <w:t>time</w:t>
      </w:r>
      <w:proofErr w:type="gramEnd"/>
    </w:p>
    <w:p w14:paraId="5C64378B" w14:textId="77777777" w:rsidR="00A53B7D" w:rsidRPr="00095C5C" w:rsidRDefault="00A53B7D" w:rsidP="00A53B7D">
      <w:pPr>
        <w:numPr>
          <w:ilvl w:val="0"/>
          <w:numId w:val="9"/>
        </w:numPr>
        <w:rPr>
          <w:sz w:val="20"/>
          <w:szCs w:val="20"/>
          <w:lang w:eastAsia="x-none"/>
        </w:rPr>
      </w:pPr>
      <w:r w:rsidRPr="00095C5C">
        <w:rPr>
          <w:sz w:val="20"/>
          <w:szCs w:val="20"/>
          <w:lang w:eastAsia="x-none"/>
        </w:rPr>
        <w:t xml:space="preserve">Right to rectification – if you believe any </w:t>
      </w:r>
      <w:proofErr w:type="gramStart"/>
      <w:r w:rsidRPr="00095C5C">
        <w:rPr>
          <w:sz w:val="20"/>
          <w:szCs w:val="20"/>
          <w:lang w:eastAsia="x-none"/>
        </w:rPr>
        <w:t>data</w:t>
      </w:r>
      <w:proofErr w:type="gramEnd"/>
      <w:r w:rsidRPr="00095C5C">
        <w:rPr>
          <w:sz w:val="20"/>
          <w:szCs w:val="20"/>
          <w:lang w:eastAsia="x-none"/>
        </w:rPr>
        <w:t xml:space="preserve"> we hold is incorrect you may request we update it</w:t>
      </w:r>
    </w:p>
    <w:p w14:paraId="0BB3A837" w14:textId="77777777" w:rsidR="00A53B7D" w:rsidRPr="00095C5C" w:rsidRDefault="00A53B7D" w:rsidP="00A53B7D">
      <w:pPr>
        <w:numPr>
          <w:ilvl w:val="0"/>
          <w:numId w:val="9"/>
        </w:numPr>
        <w:rPr>
          <w:sz w:val="20"/>
          <w:szCs w:val="20"/>
          <w:lang w:eastAsia="x-none"/>
        </w:rPr>
      </w:pPr>
      <w:r w:rsidRPr="00095C5C">
        <w:rPr>
          <w:sz w:val="20"/>
          <w:szCs w:val="20"/>
          <w:lang w:eastAsia="x-none"/>
        </w:rPr>
        <w:t>Right to erasure – you have the right to request your information be removed from our systems</w:t>
      </w:r>
      <w:r w:rsidR="00160FB6" w:rsidRPr="00095C5C">
        <w:rPr>
          <w:sz w:val="20"/>
          <w:szCs w:val="20"/>
          <w:lang w:eastAsia="x-none"/>
        </w:rPr>
        <w:t xml:space="preserve"> at any time</w:t>
      </w:r>
      <w:r w:rsidRPr="00095C5C">
        <w:rPr>
          <w:sz w:val="20"/>
          <w:szCs w:val="20"/>
          <w:lang w:eastAsia="x-none"/>
        </w:rPr>
        <w:t xml:space="preserve">. We will fulfil this request as long as it does not conflict with legal or contractual </w:t>
      </w:r>
      <w:proofErr w:type="gramStart"/>
      <w:r w:rsidRPr="00095C5C">
        <w:rPr>
          <w:sz w:val="20"/>
          <w:szCs w:val="20"/>
          <w:lang w:eastAsia="x-none"/>
        </w:rPr>
        <w:t>requirements</w:t>
      </w:r>
      <w:proofErr w:type="gramEnd"/>
    </w:p>
    <w:p w14:paraId="0648FBDC" w14:textId="77777777" w:rsidR="00A53B7D" w:rsidRPr="00095C5C" w:rsidRDefault="00A53B7D" w:rsidP="00A53B7D">
      <w:pPr>
        <w:numPr>
          <w:ilvl w:val="0"/>
          <w:numId w:val="9"/>
        </w:numPr>
        <w:rPr>
          <w:sz w:val="20"/>
          <w:szCs w:val="20"/>
          <w:lang w:eastAsia="x-none"/>
        </w:rPr>
      </w:pPr>
      <w:r w:rsidRPr="00095C5C">
        <w:rPr>
          <w:sz w:val="20"/>
          <w:szCs w:val="20"/>
          <w:lang w:eastAsia="x-none"/>
        </w:rPr>
        <w:t xml:space="preserve">Right to restrict processing – you may limit what data of yours we process and how, </w:t>
      </w:r>
      <w:r w:rsidR="00160FB6" w:rsidRPr="00095C5C">
        <w:rPr>
          <w:sz w:val="20"/>
          <w:szCs w:val="20"/>
          <w:lang w:eastAsia="x-none"/>
        </w:rPr>
        <w:t xml:space="preserve">at any time, </w:t>
      </w:r>
      <w:r w:rsidRPr="00095C5C">
        <w:rPr>
          <w:sz w:val="20"/>
          <w:szCs w:val="20"/>
          <w:lang w:eastAsia="x-none"/>
        </w:rPr>
        <w:t xml:space="preserve">as long as it does not conflict with legal or contractual </w:t>
      </w:r>
      <w:proofErr w:type="gramStart"/>
      <w:r w:rsidRPr="00095C5C">
        <w:rPr>
          <w:sz w:val="20"/>
          <w:szCs w:val="20"/>
          <w:lang w:eastAsia="x-none"/>
        </w:rPr>
        <w:t>requirements</w:t>
      </w:r>
      <w:proofErr w:type="gramEnd"/>
    </w:p>
    <w:p w14:paraId="38F2CB0A" w14:textId="77777777" w:rsidR="00A53B7D" w:rsidRPr="00095C5C" w:rsidRDefault="00A53B7D" w:rsidP="00A53B7D">
      <w:pPr>
        <w:numPr>
          <w:ilvl w:val="0"/>
          <w:numId w:val="9"/>
        </w:numPr>
        <w:rPr>
          <w:sz w:val="20"/>
          <w:szCs w:val="20"/>
          <w:lang w:eastAsia="x-none"/>
        </w:rPr>
      </w:pPr>
      <w:r w:rsidRPr="00095C5C">
        <w:rPr>
          <w:sz w:val="20"/>
          <w:szCs w:val="20"/>
          <w:lang w:eastAsia="x-none"/>
        </w:rPr>
        <w:t xml:space="preserve">Right to data portability – we are obliged to make your information available in a legible format to your chosen company if you choose to leave </w:t>
      </w:r>
      <w:proofErr w:type="gramStart"/>
      <w:r w:rsidRPr="00095C5C">
        <w:rPr>
          <w:sz w:val="20"/>
          <w:szCs w:val="20"/>
          <w:lang w:eastAsia="x-none"/>
        </w:rPr>
        <w:t>us</w:t>
      </w:r>
      <w:proofErr w:type="gramEnd"/>
    </w:p>
    <w:p w14:paraId="5564073D" w14:textId="179FBE4B" w:rsidR="00A53B7D" w:rsidRPr="00095C5C" w:rsidRDefault="00A53B7D" w:rsidP="00A53B7D">
      <w:pPr>
        <w:numPr>
          <w:ilvl w:val="0"/>
          <w:numId w:val="9"/>
        </w:numPr>
        <w:rPr>
          <w:sz w:val="20"/>
          <w:szCs w:val="20"/>
          <w:lang w:eastAsia="x-none"/>
        </w:rPr>
      </w:pPr>
      <w:r w:rsidRPr="00095C5C">
        <w:rPr>
          <w:sz w:val="20"/>
          <w:szCs w:val="20"/>
          <w:lang w:eastAsia="x-none"/>
        </w:rPr>
        <w:t>Right to object – at any time you may object to the processing of your data, de</w:t>
      </w:r>
      <w:r w:rsidR="00E87FA8" w:rsidRPr="00095C5C">
        <w:rPr>
          <w:sz w:val="20"/>
          <w:szCs w:val="20"/>
          <w:lang w:eastAsia="x-none"/>
        </w:rPr>
        <w:t xml:space="preserve">tails how are </w:t>
      </w:r>
      <w:proofErr w:type="gramStart"/>
      <w:r w:rsidR="00E87FA8" w:rsidRPr="00095C5C">
        <w:rPr>
          <w:sz w:val="20"/>
          <w:szCs w:val="20"/>
          <w:lang w:eastAsia="x-none"/>
        </w:rPr>
        <w:t>below</w:t>
      </w:r>
      <w:proofErr w:type="gramEnd"/>
    </w:p>
    <w:p w14:paraId="7976895F" w14:textId="77777777" w:rsidR="00A53B7D" w:rsidRPr="00095C5C" w:rsidRDefault="00A53B7D" w:rsidP="00A53B7D">
      <w:pPr>
        <w:numPr>
          <w:ilvl w:val="0"/>
          <w:numId w:val="9"/>
        </w:numPr>
        <w:rPr>
          <w:sz w:val="20"/>
          <w:szCs w:val="20"/>
          <w:lang w:eastAsia="x-none"/>
        </w:rPr>
      </w:pPr>
      <w:r w:rsidRPr="00095C5C">
        <w:rPr>
          <w:sz w:val="20"/>
          <w:szCs w:val="20"/>
          <w:lang w:eastAsia="x-none"/>
        </w:rPr>
        <w:t xml:space="preserve">Rights related to automated decision making – we do not use automated decision making </w:t>
      </w:r>
      <w:proofErr w:type="gramStart"/>
      <w:r w:rsidRPr="00095C5C">
        <w:rPr>
          <w:sz w:val="20"/>
          <w:szCs w:val="20"/>
          <w:lang w:eastAsia="x-none"/>
        </w:rPr>
        <w:t>platforms</w:t>
      </w:r>
      <w:proofErr w:type="gramEnd"/>
    </w:p>
    <w:p w14:paraId="5380F606" w14:textId="77777777" w:rsidR="00155F91" w:rsidRPr="00095C5C" w:rsidRDefault="00155F91" w:rsidP="00155F91">
      <w:pPr>
        <w:rPr>
          <w:sz w:val="20"/>
          <w:szCs w:val="20"/>
          <w:lang w:eastAsia="x-none"/>
        </w:rPr>
      </w:pPr>
    </w:p>
    <w:p w14:paraId="156B2F68" w14:textId="77777777" w:rsidR="006F363A" w:rsidRPr="00095C5C" w:rsidRDefault="00A53B7D" w:rsidP="00DD4BB6">
      <w:pPr>
        <w:pStyle w:val="Heading1"/>
        <w:numPr>
          <w:ilvl w:val="0"/>
          <w:numId w:val="0"/>
        </w:numPr>
        <w:ind w:left="360" w:hanging="360"/>
        <w:rPr>
          <w:sz w:val="20"/>
          <w:szCs w:val="20"/>
        </w:rPr>
      </w:pPr>
      <w:r w:rsidRPr="00095C5C">
        <w:rPr>
          <w:sz w:val="20"/>
          <w:szCs w:val="20"/>
          <w:lang w:val="en-GB"/>
        </w:rPr>
        <w:t>Contact Us</w:t>
      </w:r>
    </w:p>
    <w:p w14:paraId="4C06597C" w14:textId="77777777" w:rsidR="00092B74" w:rsidRPr="00095C5C" w:rsidRDefault="00155F91" w:rsidP="00092B74">
      <w:pPr>
        <w:rPr>
          <w:sz w:val="20"/>
          <w:szCs w:val="20"/>
          <w:lang w:eastAsia="x-none"/>
        </w:rPr>
      </w:pPr>
      <w:r w:rsidRPr="00095C5C">
        <w:rPr>
          <w:sz w:val="20"/>
          <w:szCs w:val="20"/>
          <w:lang w:eastAsia="x-none"/>
        </w:rPr>
        <w:t xml:space="preserve">Any questions concerning this policy should be sent to </w:t>
      </w:r>
      <w:hyperlink r:id="rId10" w:history="1">
        <w:r w:rsidRPr="00095C5C">
          <w:rPr>
            <w:rStyle w:val="Hyperlink"/>
            <w:sz w:val="20"/>
            <w:szCs w:val="20"/>
            <w:lang w:eastAsia="x-none"/>
          </w:rPr>
          <w:t>compliance@kingsltd.co.uk</w:t>
        </w:r>
      </w:hyperlink>
      <w:r w:rsidRPr="00095C5C">
        <w:rPr>
          <w:sz w:val="20"/>
          <w:szCs w:val="20"/>
          <w:lang w:eastAsia="x-none"/>
        </w:rPr>
        <w:t xml:space="preserve">, or our registered Head Office address: 4 St </w:t>
      </w:r>
      <w:proofErr w:type="spellStart"/>
      <w:r w:rsidRPr="00095C5C">
        <w:rPr>
          <w:sz w:val="20"/>
          <w:szCs w:val="20"/>
          <w:lang w:eastAsia="x-none"/>
        </w:rPr>
        <w:t>Dunstans</w:t>
      </w:r>
      <w:proofErr w:type="spellEnd"/>
      <w:r w:rsidRPr="00095C5C">
        <w:rPr>
          <w:sz w:val="20"/>
          <w:szCs w:val="20"/>
          <w:lang w:eastAsia="x-none"/>
        </w:rPr>
        <w:t xml:space="preserve"> Technology Park, Bradford, BD4 7HH, alternatively call 0330 678 0635 and ask to speak to the Compliance Team.</w:t>
      </w:r>
    </w:p>
    <w:p w14:paraId="2AA3C66F" w14:textId="77777777" w:rsidR="00A53B7D" w:rsidRPr="00095C5C" w:rsidRDefault="00A53B7D" w:rsidP="00092B74">
      <w:pPr>
        <w:rPr>
          <w:sz w:val="20"/>
          <w:szCs w:val="20"/>
          <w:lang w:eastAsia="x-none"/>
        </w:rPr>
      </w:pPr>
    </w:p>
    <w:p w14:paraId="680068BD" w14:textId="77777777" w:rsidR="00A53B7D" w:rsidRPr="00095C5C" w:rsidRDefault="00A53B7D" w:rsidP="00092B74">
      <w:pPr>
        <w:rPr>
          <w:sz w:val="20"/>
          <w:szCs w:val="20"/>
          <w:lang w:eastAsia="x-none"/>
        </w:rPr>
      </w:pPr>
      <w:r w:rsidRPr="00095C5C">
        <w:rPr>
          <w:sz w:val="20"/>
          <w:szCs w:val="20"/>
          <w:lang w:eastAsia="x-none"/>
        </w:rPr>
        <w:t xml:space="preserve">If you would like to make a complaint or request access to your </w:t>
      </w:r>
      <w:proofErr w:type="gramStart"/>
      <w:r w:rsidRPr="00095C5C">
        <w:rPr>
          <w:sz w:val="20"/>
          <w:szCs w:val="20"/>
          <w:lang w:eastAsia="x-none"/>
        </w:rPr>
        <w:t>data</w:t>
      </w:r>
      <w:proofErr w:type="gramEnd"/>
      <w:r w:rsidRPr="00095C5C">
        <w:rPr>
          <w:sz w:val="20"/>
          <w:szCs w:val="20"/>
          <w:lang w:eastAsia="x-none"/>
        </w:rPr>
        <w:t xml:space="preserve"> you can use these contact details also. Our complaints and subject access request policies are available on our website or on request.</w:t>
      </w:r>
    </w:p>
    <w:p w14:paraId="72BF0162" w14:textId="77777777" w:rsidR="00A53B7D" w:rsidRPr="00095C5C" w:rsidRDefault="00A53B7D" w:rsidP="00092B74">
      <w:pPr>
        <w:rPr>
          <w:sz w:val="20"/>
          <w:szCs w:val="20"/>
          <w:lang w:eastAsia="x-none"/>
        </w:rPr>
      </w:pPr>
    </w:p>
    <w:p w14:paraId="24A50DEE" w14:textId="77777777" w:rsidR="00A53B7D" w:rsidRPr="00095C5C" w:rsidRDefault="00A53B7D" w:rsidP="00DD4BB6">
      <w:pPr>
        <w:pStyle w:val="Heading1"/>
        <w:numPr>
          <w:ilvl w:val="0"/>
          <w:numId w:val="0"/>
        </w:numPr>
        <w:ind w:left="360" w:hanging="360"/>
        <w:rPr>
          <w:sz w:val="20"/>
          <w:szCs w:val="20"/>
          <w:lang w:val="en-GB"/>
        </w:rPr>
      </w:pPr>
      <w:r w:rsidRPr="00095C5C">
        <w:rPr>
          <w:sz w:val="20"/>
          <w:szCs w:val="20"/>
          <w:lang w:val="en-GB"/>
        </w:rPr>
        <w:t>Complaints</w:t>
      </w:r>
    </w:p>
    <w:p w14:paraId="7FB7A4B7" w14:textId="515100A3" w:rsidR="006F363A" w:rsidRDefault="00A53B7D" w:rsidP="006F363A">
      <w:pPr>
        <w:rPr>
          <w:sz w:val="20"/>
          <w:szCs w:val="20"/>
          <w:lang w:eastAsia="x-none"/>
        </w:rPr>
      </w:pPr>
      <w:r w:rsidRPr="00095C5C">
        <w:rPr>
          <w:sz w:val="20"/>
          <w:szCs w:val="20"/>
          <w:lang w:eastAsia="x-none"/>
        </w:rPr>
        <w:t xml:space="preserve">If you are unsatisfied with how we’ve handled a complaint </w:t>
      </w:r>
      <w:proofErr w:type="gramStart"/>
      <w:r w:rsidRPr="00095C5C">
        <w:rPr>
          <w:sz w:val="20"/>
          <w:szCs w:val="20"/>
          <w:lang w:eastAsia="x-none"/>
        </w:rPr>
        <w:t>in regards to</w:t>
      </w:r>
      <w:proofErr w:type="gramEnd"/>
      <w:r w:rsidRPr="00095C5C">
        <w:rPr>
          <w:sz w:val="20"/>
          <w:szCs w:val="20"/>
          <w:lang w:eastAsia="x-none"/>
        </w:rPr>
        <w:t xml:space="preserve"> your personal data, you can contact the Information Commissioner’s Office https://ico.org.uk/</w:t>
      </w:r>
    </w:p>
    <w:p w14:paraId="7086802E" w14:textId="77777777" w:rsidR="00BF6DFD" w:rsidRDefault="00BF6DFD" w:rsidP="006F363A">
      <w:pPr>
        <w:rPr>
          <w:sz w:val="20"/>
          <w:szCs w:val="20"/>
          <w:lang w:eastAsia="x-none"/>
        </w:rPr>
      </w:pPr>
    </w:p>
    <w:p w14:paraId="523D0E71" w14:textId="77777777" w:rsidR="00BF6DFD" w:rsidRPr="00C25B27" w:rsidRDefault="00BF6DFD" w:rsidP="00BF6DFD">
      <w:pPr>
        <w:rPr>
          <w:rStyle w:val="Emphasis"/>
          <w:i w:val="0"/>
          <w:sz w:val="20"/>
          <w:szCs w:val="20"/>
        </w:rPr>
      </w:pP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sidRPr="00C25B27">
        <w:rPr>
          <w:noProof/>
          <w:color w:val="1F497D"/>
          <w:sz w:val="20"/>
          <w:szCs w:val="20"/>
        </w:rPr>
        <w:fldChar w:fldCharType="begin"/>
      </w:r>
      <w:r w:rsidRPr="00C25B27">
        <w:rPr>
          <w:noProof/>
          <w:color w:val="1F497D"/>
          <w:sz w:val="20"/>
          <w:szCs w:val="20"/>
        </w:rPr>
        <w:instrText xml:space="preserve"> INCLUDEPICTURE  "cid:image001.png@01D2F651.E6E1D770" \* MERGEFORMATINET </w:instrText>
      </w:r>
      <w:r w:rsidRPr="00C25B27">
        <w:rPr>
          <w:noProof/>
          <w:color w:val="1F497D"/>
          <w:sz w:val="20"/>
          <w:szCs w:val="20"/>
        </w:rPr>
        <w:fldChar w:fldCharType="separate"/>
      </w:r>
      <w:r>
        <w:rPr>
          <w:noProof/>
          <w:color w:val="1F497D"/>
          <w:sz w:val="20"/>
          <w:szCs w:val="20"/>
        </w:rPr>
        <w:fldChar w:fldCharType="begin"/>
      </w:r>
      <w:r>
        <w:rPr>
          <w:noProof/>
          <w:color w:val="1F497D"/>
          <w:sz w:val="20"/>
          <w:szCs w:val="20"/>
        </w:rPr>
        <w:instrText xml:space="preserve"> INCLUDEPICTURE  "cid:image001.png@01D2F651.E6E1D770" \* MERGEFORMATINET </w:instrText>
      </w:r>
      <w:r>
        <w:rPr>
          <w:noProof/>
          <w:color w:val="1F497D"/>
          <w:sz w:val="20"/>
          <w:szCs w:val="20"/>
        </w:rPr>
        <w:fldChar w:fldCharType="separate"/>
      </w:r>
      <w:r>
        <w:rPr>
          <w:noProof/>
          <w:color w:val="1F497D"/>
          <w:sz w:val="20"/>
          <w:szCs w:val="20"/>
        </w:rPr>
        <w:pict w14:anchorId="7A3EB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2.25pt;height:41.25pt;visibility:visible">
            <v:imagedata r:id="rId11" r:href="rId12"/>
          </v:shape>
        </w:pict>
      </w:r>
      <w:r>
        <w:rPr>
          <w:noProof/>
          <w:color w:val="1F497D"/>
          <w:sz w:val="20"/>
          <w:szCs w:val="20"/>
        </w:rPr>
        <w:fldChar w:fldCharType="end"/>
      </w:r>
      <w:r w:rsidRPr="00C25B27">
        <w:rPr>
          <w:noProof/>
          <w:color w:val="1F497D"/>
          <w:sz w:val="20"/>
          <w:szCs w:val="20"/>
        </w:rPr>
        <w:fldChar w:fldCharType="end"/>
      </w:r>
      <w:r w:rsidRPr="00C25B27">
        <w:rPr>
          <w:noProof/>
          <w:color w:val="1F497D"/>
          <w:sz w:val="20"/>
          <w:szCs w:val="20"/>
        </w:rPr>
        <w:fldChar w:fldCharType="end"/>
      </w:r>
      <w:r w:rsidRPr="00C25B27">
        <w:rPr>
          <w:noProof/>
          <w:color w:val="1F497D"/>
          <w:sz w:val="20"/>
          <w:szCs w:val="20"/>
        </w:rPr>
        <w:fldChar w:fldCharType="end"/>
      </w:r>
      <w:r w:rsidRPr="00C25B27">
        <w:rPr>
          <w:noProof/>
          <w:color w:val="1F497D"/>
          <w:sz w:val="20"/>
          <w:szCs w:val="20"/>
        </w:rPr>
        <w:fldChar w:fldCharType="end"/>
      </w:r>
      <w:r w:rsidRPr="00C25B27">
        <w:rPr>
          <w:noProof/>
          <w:color w:val="1F497D"/>
          <w:sz w:val="20"/>
          <w:szCs w:val="20"/>
        </w:rPr>
        <w:fldChar w:fldCharType="end"/>
      </w:r>
      <w:r w:rsidRPr="00C25B27">
        <w:rPr>
          <w:noProof/>
          <w:color w:val="1F497D"/>
          <w:sz w:val="20"/>
          <w:szCs w:val="20"/>
        </w:rPr>
        <w:fldChar w:fldCharType="end"/>
      </w:r>
      <w:r w:rsidRPr="00C25B27">
        <w:rPr>
          <w:noProof/>
          <w:color w:val="1F497D"/>
          <w:sz w:val="20"/>
          <w:szCs w:val="20"/>
        </w:rPr>
        <w:fldChar w:fldCharType="end"/>
      </w:r>
      <w:r w:rsidRPr="00C25B27">
        <w:rPr>
          <w:noProof/>
          <w:color w:val="1F497D"/>
          <w:sz w:val="20"/>
          <w:szCs w:val="20"/>
        </w:rPr>
        <w:fldChar w:fldCharType="end"/>
      </w:r>
    </w:p>
    <w:p w14:paraId="0B5FDF31" w14:textId="77777777" w:rsidR="00BF6DFD" w:rsidRPr="00C25B27" w:rsidRDefault="00BF6DFD" w:rsidP="00BF6DFD">
      <w:pPr>
        <w:jc w:val="both"/>
        <w:rPr>
          <w:rFonts w:cs="Arial"/>
          <w:b/>
          <w:sz w:val="20"/>
          <w:szCs w:val="20"/>
        </w:rPr>
      </w:pPr>
      <w:r w:rsidRPr="00C25B27">
        <w:rPr>
          <w:rFonts w:cs="Arial"/>
          <w:b/>
          <w:sz w:val="20"/>
          <w:szCs w:val="20"/>
        </w:rPr>
        <w:t>Bob Forsyth</w:t>
      </w:r>
    </w:p>
    <w:p w14:paraId="780221FB" w14:textId="77777777" w:rsidR="00BF6DFD" w:rsidRPr="00C25B27" w:rsidRDefault="00BF6DFD" w:rsidP="00BF6DFD">
      <w:pPr>
        <w:jc w:val="both"/>
        <w:rPr>
          <w:rFonts w:cs="Arial"/>
          <w:sz w:val="20"/>
          <w:szCs w:val="20"/>
        </w:rPr>
      </w:pPr>
      <w:r w:rsidRPr="00C25B27">
        <w:rPr>
          <w:rFonts w:cs="Arial"/>
          <w:sz w:val="20"/>
          <w:szCs w:val="20"/>
        </w:rPr>
        <w:t>Chief Executive Officer</w:t>
      </w:r>
    </w:p>
    <w:p w14:paraId="279E166A" w14:textId="77777777" w:rsidR="00BF6DFD" w:rsidRPr="00095C5C" w:rsidRDefault="00BF6DFD" w:rsidP="006F363A">
      <w:pPr>
        <w:rPr>
          <w:sz w:val="20"/>
          <w:szCs w:val="20"/>
          <w:lang w:eastAsia="x-none"/>
        </w:rPr>
      </w:pPr>
    </w:p>
    <w:sectPr w:rsidR="00BF6DFD" w:rsidRPr="00095C5C" w:rsidSect="00160FB6">
      <w:headerReference w:type="default" r:id="rId13"/>
      <w:footerReference w:type="default" r:id="rId14"/>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D740" w14:textId="77777777" w:rsidR="009B1D0B" w:rsidRDefault="009B1D0B" w:rsidP="00160FB6">
      <w:r>
        <w:separator/>
      </w:r>
    </w:p>
  </w:endnote>
  <w:endnote w:type="continuationSeparator" w:id="0">
    <w:p w14:paraId="79075E45" w14:textId="77777777" w:rsidR="009B1D0B" w:rsidRDefault="009B1D0B" w:rsidP="0016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9861" w14:textId="77777777" w:rsidR="00357075" w:rsidRPr="00357075" w:rsidRDefault="00357075" w:rsidP="00357075">
    <w:pPr>
      <w:jc w:val="center"/>
      <w:rPr>
        <w:rFonts w:ascii="Calibri" w:eastAsia="Calibri" w:hAnsi="Calibri" w:cs="Cambria"/>
        <w:sz w:val="16"/>
        <w:szCs w:val="20"/>
        <w:lang w:eastAsia="en-GB"/>
      </w:rPr>
    </w:pPr>
    <w:bookmarkStart w:id="1" w:name="_Hlk64019521"/>
    <w:r w:rsidRPr="00357075">
      <w:rPr>
        <w:rFonts w:ascii="Calibri" w:eastAsia="Calibri" w:hAnsi="Calibri" w:cs="Cambria"/>
        <w:sz w:val="16"/>
        <w:szCs w:val="20"/>
        <w:lang w:eastAsia="en-GB"/>
      </w:rPr>
      <w:t xml:space="preserve">Kings Solutions Group Ltd, 4 St </w:t>
    </w:r>
    <w:proofErr w:type="spellStart"/>
    <w:r w:rsidRPr="00357075">
      <w:rPr>
        <w:rFonts w:ascii="Calibri" w:eastAsia="Calibri" w:hAnsi="Calibri" w:cs="Cambria"/>
        <w:sz w:val="16"/>
        <w:szCs w:val="20"/>
        <w:lang w:eastAsia="en-GB"/>
      </w:rPr>
      <w:t>Dunstans</w:t>
    </w:r>
    <w:proofErr w:type="spellEnd"/>
    <w:r w:rsidRPr="00357075">
      <w:rPr>
        <w:rFonts w:ascii="Calibri" w:eastAsia="Calibri" w:hAnsi="Calibri" w:cs="Cambria"/>
        <w:sz w:val="16"/>
        <w:szCs w:val="20"/>
        <w:lang w:eastAsia="en-GB"/>
      </w:rPr>
      <w:t xml:space="preserve"> Technology Park, Bradford, West </w:t>
    </w:r>
    <w:proofErr w:type="gramStart"/>
    <w:r w:rsidRPr="00357075">
      <w:rPr>
        <w:rFonts w:ascii="Calibri" w:eastAsia="Calibri" w:hAnsi="Calibri" w:cs="Cambria"/>
        <w:sz w:val="16"/>
        <w:szCs w:val="20"/>
        <w:lang w:eastAsia="en-GB"/>
      </w:rPr>
      <w:t>Yorkshire  BD</w:t>
    </w:r>
    <w:proofErr w:type="gramEnd"/>
    <w:r w:rsidRPr="00357075">
      <w:rPr>
        <w:rFonts w:ascii="Calibri" w:eastAsia="Calibri" w:hAnsi="Calibri" w:cs="Cambria"/>
        <w:sz w:val="16"/>
        <w:szCs w:val="20"/>
        <w:lang w:eastAsia="en-GB"/>
      </w:rPr>
      <w:t>4 7HH</w:t>
    </w:r>
  </w:p>
  <w:p w14:paraId="340BBB99" w14:textId="77777777" w:rsidR="00357075" w:rsidRPr="00357075" w:rsidRDefault="00357075" w:rsidP="00357075">
    <w:pPr>
      <w:jc w:val="center"/>
      <w:rPr>
        <w:rFonts w:ascii="Calibri" w:eastAsia="Calibri" w:hAnsi="Calibri" w:cs="Cambria"/>
        <w:sz w:val="16"/>
        <w:szCs w:val="20"/>
        <w:lang w:eastAsia="en-GB"/>
      </w:rPr>
    </w:pPr>
    <w:r w:rsidRPr="00357075">
      <w:rPr>
        <w:rFonts w:ascii="Calibri" w:eastAsia="Calibri" w:hAnsi="Calibri" w:cs="Cambria"/>
        <w:sz w:val="16"/>
        <w:szCs w:val="20"/>
        <w:lang w:eastAsia="en-GB"/>
      </w:rPr>
      <w:t xml:space="preserve">Tel:  0330 678 0635 Email: </w:t>
    </w:r>
    <w:hyperlink r:id="rId1" w:history="1">
      <w:r w:rsidRPr="00357075">
        <w:rPr>
          <w:rFonts w:ascii="Calibri" w:eastAsia="Calibri" w:hAnsi="Calibri" w:cs="Cambria"/>
          <w:color w:val="0000FF"/>
          <w:sz w:val="16"/>
          <w:szCs w:val="20"/>
          <w:u w:val="single"/>
          <w:lang w:eastAsia="en-GB"/>
        </w:rPr>
        <w:t>info@kingsltd.co.uk</w:t>
      </w:r>
    </w:hyperlink>
    <w:r w:rsidRPr="00357075">
      <w:rPr>
        <w:rFonts w:ascii="Calibri" w:eastAsia="Calibri" w:hAnsi="Calibri" w:cs="Cambria"/>
        <w:sz w:val="16"/>
        <w:szCs w:val="20"/>
        <w:lang w:eastAsia="en-GB"/>
      </w:rPr>
      <w:t xml:space="preserve"> Web:  </w:t>
    </w:r>
    <w:hyperlink r:id="rId2" w:history="1">
      <w:r w:rsidRPr="00357075">
        <w:rPr>
          <w:rFonts w:ascii="Calibri" w:eastAsia="Calibri" w:hAnsi="Calibri" w:cs="Cambria"/>
          <w:color w:val="0000FF"/>
          <w:sz w:val="16"/>
          <w:szCs w:val="20"/>
          <w:u w:val="single"/>
          <w:lang w:eastAsia="en-GB"/>
        </w:rPr>
        <w:t>www.kingsltd.co.uk</w:t>
      </w:r>
    </w:hyperlink>
    <w:r w:rsidRPr="00357075">
      <w:rPr>
        <w:rFonts w:ascii="Calibri" w:eastAsia="Calibri" w:hAnsi="Calibri" w:cs="Cambria"/>
        <w:sz w:val="16"/>
        <w:szCs w:val="20"/>
        <w:lang w:eastAsia="en-GB"/>
      </w:rPr>
      <w:t xml:space="preserve"> </w:t>
    </w:r>
  </w:p>
  <w:p w14:paraId="6B5E5339" w14:textId="4128A7E3" w:rsidR="00160FB6" w:rsidRPr="00BB7625" w:rsidRDefault="00357075" w:rsidP="00357075">
    <w:pPr>
      <w:pStyle w:val="NoSpacing"/>
      <w:jc w:val="center"/>
      <w:rPr>
        <w:sz w:val="16"/>
      </w:rPr>
    </w:pPr>
    <w:r w:rsidRPr="00357075">
      <w:rPr>
        <w:rFonts w:asciiTheme="minorHAnsi" w:eastAsiaTheme="minorHAnsi" w:hAnsiTheme="minorHAnsi" w:cstheme="minorBidi"/>
        <w:sz w:val="16"/>
        <w:szCs w:val="22"/>
        <w:lang w:eastAsia="en-US"/>
      </w:rPr>
      <w:t>Company Registration No: 07706703</w:t>
    </w:r>
    <w:bookmarkEnd w:id="1"/>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242"/>
    </w:tblGrid>
    <w:tr w:rsidR="00160FB6" w:rsidRPr="00A3123E" w14:paraId="3F836751" w14:textId="77777777" w:rsidTr="0086282A">
      <w:trPr>
        <w:trHeight w:val="254"/>
      </w:trPr>
      <w:tc>
        <w:tcPr>
          <w:tcW w:w="2592" w:type="pct"/>
        </w:tcPr>
        <w:p w14:paraId="1CABAC5E" w14:textId="77777777" w:rsidR="00160FB6" w:rsidRPr="00495C68" w:rsidRDefault="00E87FA8" w:rsidP="00160FB6">
          <w:pPr>
            <w:pStyle w:val="Footer"/>
            <w:tabs>
              <w:tab w:val="clear" w:pos="4513"/>
              <w:tab w:val="clear" w:pos="9026"/>
              <w:tab w:val="left" w:pos="720"/>
            </w:tabs>
            <w:rPr>
              <w:rFonts w:ascii="Calibri" w:hAnsi="Calibri" w:cs="Calibri"/>
              <w:sz w:val="14"/>
              <w:szCs w:val="14"/>
              <w:lang w:eastAsia="en-GB"/>
            </w:rPr>
          </w:pPr>
          <w:r>
            <w:rPr>
              <w:rFonts w:ascii="Calibri" w:hAnsi="Calibri" w:cs="Calibri"/>
              <w:sz w:val="14"/>
              <w:szCs w:val="14"/>
              <w:lang w:eastAsia="en-GB"/>
            </w:rPr>
            <w:t>CPL71</w:t>
          </w:r>
        </w:p>
        <w:p w14:paraId="010052F7" w14:textId="2E9BE145" w:rsidR="00160FB6" w:rsidRPr="00495C68" w:rsidRDefault="00160FB6" w:rsidP="00160FB6">
          <w:pPr>
            <w:pStyle w:val="Footer"/>
            <w:rPr>
              <w:rFonts w:ascii="Calibri" w:hAnsi="Calibri" w:cs="Calibri"/>
              <w:szCs w:val="20"/>
              <w:lang w:eastAsia="en-GB"/>
            </w:rPr>
          </w:pPr>
          <w:r>
            <w:rPr>
              <w:rFonts w:ascii="Calibri" w:hAnsi="Calibri" w:cs="Calibri"/>
              <w:sz w:val="14"/>
              <w:szCs w:val="14"/>
              <w:lang w:eastAsia="en-GB"/>
            </w:rPr>
            <w:t xml:space="preserve">Version: </w:t>
          </w:r>
          <w:r w:rsidR="00991B17">
            <w:rPr>
              <w:rFonts w:ascii="Calibri" w:hAnsi="Calibri" w:cs="Calibri"/>
              <w:sz w:val="14"/>
              <w:szCs w:val="14"/>
              <w:lang w:eastAsia="en-GB"/>
            </w:rPr>
            <w:t>2.00</w:t>
          </w:r>
        </w:p>
      </w:tc>
      <w:tc>
        <w:tcPr>
          <w:tcW w:w="2408" w:type="pct"/>
        </w:tcPr>
        <w:p w14:paraId="047B85C8" w14:textId="77777777" w:rsidR="00160FB6" w:rsidRPr="00495C68" w:rsidRDefault="00160FB6" w:rsidP="00160FB6">
          <w:pPr>
            <w:pStyle w:val="Footer"/>
            <w:rPr>
              <w:rFonts w:ascii="Calibri" w:hAnsi="Calibri" w:cs="Calibri"/>
              <w:sz w:val="14"/>
              <w:szCs w:val="14"/>
              <w:lang w:eastAsia="en-GB"/>
            </w:rPr>
          </w:pPr>
          <w:r w:rsidRPr="00495C68">
            <w:rPr>
              <w:rFonts w:ascii="Calibri" w:hAnsi="Calibri" w:cs="Calibri"/>
              <w:sz w:val="14"/>
              <w:szCs w:val="14"/>
              <w:lang w:eastAsia="en-GB"/>
            </w:rPr>
            <w:t xml:space="preserve">Page </w:t>
          </w:r>
          <w:r w:rsidRPr="00495C68">
            <w:rPr>
              <w:rFonts w:ascii="Calibri" w:hAnsi="Calibri" w:cs="Calibri"/>
              <w:sz w:val="14"/>
              <w:szCs w:val="14"/>
              <w:lang w:eastAsia="en-GB"/>
            </w:rPr>
            <w:fldChar w:fldCharType="begin"/>
          </w:r>
          <w:r w:rsidRPr="00495C68">
            <w:rPr>
              <w:rFonts w:ascii="Calibri" w:hAnsi="Calibri" w:cs="Calibri"/>
              <w:sz w:val="14"/>
              <w:szCs w:val="14"/>
              <w:lang w:eastAsia="en-GB"/>
            </w:rPr>
            <w:instrText xml:space="preserve"> PAGE </w:instrText>
          </w:r>
          <w:r w:rsidRPr="00495C68">
            <w:rPr>
              <w:rFonts w:ascii="Calibri" w:hAnsi="Calibri" w:cs="Calibri"/>
              <w:sz w:val="14"/>
              <w:szCs w:val="14"/>
              <w:lang w:eastAsia="en-GB"/>
            </w:rPr>
            <w:fldChar w:fldCharType="separate"/>
          </w:r>
          <w:r w:rsidR="00655FCB">
            <w:rPr>
              <w:rFonts w:ascii="Calibri" w:hAnsi="Calibri" w:cs="Calibri"/>
              <w:noProof/>
              <w:sz w:val="14"/>
              <w:szCs w:val="14"/>
              <w:lang w:eastAsia="en-GB"/>
            </w:rPr>
            <w:t>3</w:t>
          </w:r>
          <w:r w:rsidRPr="00495C68">
            <w:rPr>
              <w:rFonts w:ascii="Calibri" w:hAnsi="Calibri" w:cs="Calibri"/>
              <w:sz w:val="14"/>
              <w:szCs w:val="14"/>
              <w:lang w:eastAsia="en-GB"/>
            </w:rPr>
            <w:fldChar w:fldCharType="end"/>
          </w:r>
          <w:r w:rsidRPr="00495C68">
            <w:rPr>
              <w:rFonts w:ascii="Calibri" w:hAnsi="Calibri" w:cs="Calibri"/>
              <w:sz w:val="14"/>
              <w:szCs w:val="14"/>
              <w:lang w:eastAsia="en-GB"/>
            </w:rPr>
            <w:t xml:space="preserve"> of </w:t>
          </w:r>
          <w:r w:rsidRPr="00495C68">
            <w:rPr>
              <w:rFonts w:ascii="Calibri" w:hAnsi="Calibri" w:cs="Calibri"/>
              <w:sz w:val="14"/>
              <w:szCs w:val="14"/>
              <w:lang w:eastAsia="en-GB"/>
            </w:rPr>
            <w:fldChar w:fldCharType="begin"/>
          </w:r>
          <w:r w:rsidRPr="00495C68">
            <w:rPr>
              <w:rFonts w:ascii="Calibri" w:hAnsi="Calibri" w:cs="Calibri"/>
              <w:sz w:val="14"/>
              <w:szCs w:val="14"/>
              <w:lang w:eastAsia="en-GB"/>
            </w:rPr>
            <w:instrText xml:space="preserve"> NUMPAGES </w:instrText>
          </w:r>
          <w:r w:rsidRPr="00495C68">
            <w:rPr>
              <w:rFonts w:ascii="Calibri" w:hAnsi="Calibri" w:cs="Calibri"/>
              <w:sz w:val="14"/>
              <w:szCs w:val="14"/>
              <w:lang w:eastAsia="en-GB"/>
            </w:rPr>
            <w:fldChar w:fldCharType="separate"/>
          </w:r>
          <w:r w:rsidR="00655FCB">
            <w:rPr>
              <w:rFonts w:ascii="Calibri" w:hAnsi="Calibri" w:cs="Calibri"/>
              <w:noProof/>
              <w:sz w:val="14"/>
              <w:szCs w:val="14"/>
              <w:lang w:eastAsia="en-GB"/>
            </w:rPr>
            <w:t>3</w:t>
          </w:r>
          <w:r w:rsidRPr="00495C68">
            <w:rPr>
              <w:rFonts w:ascii="Calibri" w:hAnsi="Calibri" w:cs="Calibri"/>
              <w:sz w:val="14"/>
              <w:szCs w:val="14"/>
              <w:lang w:eastAsia="en-GB"/>
            </w:rPr>
            <w:fldChar w:fldCharType="end"/>
          </w:r>
        </w:p>
        <w:p w14:paraId="11C7F80B" w14:textId="2D1DE8A9" w:rsidR="00160FB6" w:rsidRPr="00495C68" w:rsidRDefault="00160FB6" w:rsidP="00C212F2">
          <w:pPr>
            <w:pStyle w:val="Footer"/>
            <w:rPr>
              <w:rFonts w:ascii="Calibri" w:hAnsi="Calibri" w:cs="Calibri"/>
              <w:sz w:val="14"/>
              <w:szCs w:val="14"/>
              <w:lang w:eastAsia="en-GB"/>
            </w:rPr>
          </w:pPr>
          <w:r w:rsidRPr="00495C68">
            <w:rPr>
              <w:rFonts w:ascii="Calibri" w:hAnsi="Calibri" w:cs="Calibri"/>
              <w:sz w:val="14"/>
              <w:szCs w:val="14"/>
              <w:lang w:eastAsia="en-GB"/>
            </w:rPr>
            <w:t xml:space="preserve">Date: </w:t>
          </w:r>
          <w:r w:rsidR="00991B17">
            <w:rPr>
              <w:rFonts w:ascii="Calibri" w:hAnsi="Calibri" w:cs="Calibri"/>
              <w:sz w:val="14"/>
              <w:szCs w:val="14"/>
              <w:lang w:eastAsia="en-GB"/>
            </w:rPr>
            <w:t>08/2023</w:t>
          </w:r>
        </w:p>
      </w:tc>
    </w:tr>
  </w:tbl>
  <w:p w14:paraId="2F1F542B" w14:textId="77777777" w:rsidR="00160FB6" w:rsidRPr="00E442EA" w:rsidRDefault="00160FB6" w:rsidP="00160FB6">
    <w:pPr>
      <w:pStyle w:val="Footer"/>
      <w:rPr>
        <w:sz w:val="2"/>
        <w:szCs w:val="2"/>
      </w:rPr>
    </w:pPr>
  </w:p>
  <w:p w14:paraId="5FECB515" w14:textId="77777777" w:rsidR="00160FB6" w:rsidRPr="00160FB6" w:rsidRDefault="00160FB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828F1" w14:textId="77777777" w:rsidR="009B1D0B" w:rsidRDefault="009B1D0B" w:rsidP="00160FB6">
      <w:r>
        <w:separator/>
      </w:r>
    </w:p>
  </w:footnote>
  <w:footnote w:type="continuationSeparator" w:id="0">
    <w:p w14:paraId="067C2C17" w14:textId="77777777" w:rsidR="009B1D0B" w:rsidRDefault="009B1D0B" w:rsidP="0016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C569" w14:textId="77777777" w:rsidR="00160FB6" w:rsidRDefault="00160FB6" w:rsidP="00160FB6">
    <w:pPr>
      <w:pStyle w:val="Header"/>
      <w:jc w:val="right"/>
    </w:pPr>
    <w:r>
      <w:rPr>
        <w:noProof/>
        <w:lang w:eastAsia="en-GB"/>
      </w:rPr>
      <w:drawing>
        <wp:inline distT="0" distB="0" distL="0" distR="0" wp14:anchorId="35353188" wp14:editId="54BA0625">
          <wp:extent cx="190627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T_All_Logos(secure_tech)_Light_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6270" cy="541020"/>
                  </a:xfrm>
                  <a:prstGeom prst="rect">
                    <a:avLst/>
                  </a:prstGeom>
                </pic:spPr>
              </pic:pic>
            </a:graphicData>
          </a:graphic>
        </wp:inline>
      </w:drawing>
    </w:r>
  </w:p>
  <w:p w14:paraId="6D194E8B" w14:textId="77777777" w:rsidR="00160FB6" w:rsidRDefault="00160FB6" w:rsidP="00160FB6">
    <w:pPr>
      <w:pStyle w:val="Header"/>
      <w:jc w:val="center"/>
      <w:rPr>
        <w:b/>
        <w:sz w:val="28"/>
      </w:rPr>
    </w:pPr>
    <w:r>
      <w:rPr>
        <w:b/>
        <w:sz w:val="28"/>
      </w:rPr>
      <w:t>Privacy Policy</w:t>
    </w:r>
    <w:r w:rsidR="003932E2">
      <w:rPr>
        <w:b/>
        <w:sz w:val="28"/>
      </w:rPr>
      <w:t xml:space="preserve"> for </w:t>
    </w:r>
    <w:r w:rsidR="00655FCB">
      <w:rPr>
        <w:b/>
        <w:sz w:val="28"/>
      </w:rPr>
      <w:t>Suppliers</w:t>
    </w:r>
  </w:p>
  <w:p w14:paraId="7EE71F02" w14:textId="77777777" w:rsidR="00160FB6" w:rsidRDefault="00160FB6" w:rsidP="00160F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E4E39"/>
    <w:multiLevelType w:val="hybridMultilevel"/>
    <w:tmpl w:val="3A60E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86C47"/>
    <w:multiLevelType w:val="hybridMultilevel"/>
    <w:tmpl w:val="E24AE6AA"/>
    <w:lvl w:ilvl="0" w:tplc="7042F8DE">
      <w:start w:val="1"/>
      <w:numFmt w:val="decimal"/>
      <w:lvlText w:val="%1.0"/>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A4638"/>
    <w:multiLevelType w:val="hybridMultilevel"/>
    <w:tmpl w:val="30AC80D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C573FF"/>
    <w:multiLevelType w:val="hybridMultilevel"/>
    <w:tmpl w:val="93107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A625954"/>
    <w:multiLevelType w:val="hybridMultilevel"/>
    <w:tmpl w:val="4A784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62982"/>
    <w:multiLevelType w:val="multilevel"/>
    <w:tmpl w:val="18C0E38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2E5703A"/>
    <w:multiLevelType w:val="hybridMultilevel"/>
    <w:tmpl w:val="465EEE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696235"/>
    <w:multiLevelType w:val="hybridMultilevel"/>
    <w:tmpl w:val="BBD6AB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FF1454"/>
    <w:multiLevelType w:val="hybridMultilevel"/>
    <w:tmpl w:val="FF0AAEF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66D533B2"/>
    <w:multiLevelType w:val="hybridMultilevel"/>
    <w:tmpl w:val="F5E4A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521C2B"/>
    <w:multiLevelType w:val="hybridMultilevel"/>
    <w:tmpl w:val="86D87952"/>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6800909">
    <w:abstractNumId w:val="1"/>
  </w:num>
  <w:num w:numId="2" w16cid:durableId="1201169761">
    <w:abstractNumId w:val="5"/>
  </w:num>
  <w:num w:numId="3" w16cid:durableId="1725327568">
    <w:abstractNumId w:val="7"/>
  </w:num>
  <w:num w:numId="4" w16cid:durableId="479462280">
    <w:abstractNumId w:val="0"/>
  </w:num>
  <w:num w:numId="5" w16cid:durableId="1018847362">
    <w:abstractNumId w:val="6"/>
  </w:num>
  <w:num w:numId="6" w16cid:durableId="1817530607">
    <w:abstractNumId w:val="2"/>
  </w:num>
  <w:num w:numId="7" w16cid:durableId="135490538">
    <w:abstractNumId w:val="10"/>
  </w:num>
  <w:num w:numId="8" w16cid:durableId="1842741682">
    <w:abstractNumId w:val="3"/>
  </w:num>
  <w:num w:numId="9" w16cid:durableId="16467212">
    <w:abstractNumId w:val="9"/>
  </w:num>
  <w:num w:numId="10" w16cid:durableId="981495335">
    <w:abstractNumId w:val="8"/>
  </w:num>
  <w:num w:numId="11" w16cid:durableId="954794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3F"/>
    <w:rsid w:val="0001563A"/>
    <w:rsid w:val="00035F4A"/>
    <w:rsid w:val="00074E51"/>
    <w:rsid w:val="00092B74"/>
    <w:rsid w:val="00095C5C"/>
    <w:rsid w:val="000B137B"/>
    <w:rsid w:val="000D62A1"/>
    <w:rsid w:val="000E3DB0"/>
    <w:rsid w:val="000F3B47"/>
    <w:rsid w:val="00110773"/>
    <w:rsid w:val="00125B93"/>
    <w:rsid w:val="00155F91"/>
    <w:rsid w:val="00160FB6"/>
    <w:rsid w:val="0016579E"/>
    <w:rsid w:val="00190273"/>
    <w:rsid w:val="001A24B9"/>
    <w:rsid w:val="001C58CB"/>
    <w:rsid w:val="001F1974"/>
    <w:rsid w:val="001F7C23"/>
    <w:rsid w:val="00204D40"/>
    <w:rsid w:val="00283A96"/>
    <w:rsid w:val="002B09FC"/>
    <w:rsid w:val="00336A69"/>
    <w:rsid w:val="003535C4"/>
    <w:rsid w:val="00357075"/>
    <w:rsid w:val="00382897"/>
    <w:rsid w:val="003932E2"/>
    <w:rsid w:val="003B0DF4"/>
    <w:rsid w:val="003F01B0"/>
    <w:rsid w:val="003F6370"/>
    <w:rsid w:val="004476FB"/>
    <w:rsid w:val="00530E6F"/>
    <w:rsid w:val="0058733F"/>
    <w:rsid w:val="005F39D7"/>
    <w:rsid w:val="00633342"/>
    <w:rsid w:val="00653863"/>
    <w:rsid w:val="00655FCB"/>
    <w:rsid w:val="006F363A"/>
    <w:rsid w:val="006F795C"/>
    <w:rsid w:val="00704DD6"/>
    <w:rsid w:val="00725BC2"/>
    <w:rsid w:val="007452F1"/>
    <w:rsid w:val="00757B63"/>
    <w:rsid w:val="00777194"/>
    <w:rsid w:val="00781C1B"/>
    <w:rsid w:val="00782535"/>
    <w:rsid w:val="007B78B1"/>
    <w:rsid w:val="007D24EA"/>
    <w:rsid w:val="008913BA"/>
    <w:rsid w:val="008F01B9"/>
    <w:rsid w:val="0093504C"/>
    <w:rsid w:val="00941608"/>
    <w:rsid w:val="0094689B"/>
    <w:rsid w:val="00991B17"/>
    <w:rsid w:val="009B1D0B"/>
    <w:rsid w:val="00A04721"/>
    <w:rsid w:val="00A23158"/>
    <w:rsid w:val="00A33A81"/>
    <w:rsid w:val="00A4164E"/>
    <w:rsid w:val="00A53B7D"/>
    <w:rsid w:val="00AB3466"/>
    <w:rsid w:val="00AD563F"/>
    <w:rsid w:val="00AD5D25"/>
    <w:rsid w:val="00B0258B"/>
    <w:rsid w:val="00B57EEE"/>
    <w:rsid w:val="00BF6DFD"/>
    <w:rsid w:val="00C212F2"/>
    <w:rsid w:val="00C419D7"/>
    <w:rsid w:val="00C633FB"/>
    <w:rsid w:val="00C96D47"/>
    <w:rsid w:val="00CA680C"/>
    <w:rsid w:val="00CB353F"/>
    <w:rsid w:val="00CE29C6"/>
    <w:rsid w:val="00CE687C"/>
    <w:rsid w:val="00D23466"/>
    <w:rsid w:val="00D378B3"/>
    <w:rsid w:val="00D95865"/>
    <w:rsid w:val="00DB4B53"/>
    <w:rsid w:val="00DD4BB6"/>
    <w:rsid w:val="00DD67AE"/>
    <w:rsid w:val="00E10702"/>
    <w:rsid w:val="00E87FA8"/>
    <w:rsid w:val="00F02CB2"/>
    <w:rsid w:val="00F94A69"/>
    <w:rsid w:val="00FA28D6"/>
    <w:rsid w:val="00FE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48F467"/>
  <w15:chartTrackingRefBased/>
  <w15:docId w15:val="{7D6A768F-BC43-4109-9E99-74F9282D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370"/>
  </w:style>
  <w:style w:type="paragraph" w:styleId="Heading1">
    <w:name w:val="heading 1"/>
    <w:basedOn w:val="Normal"/>
    <w:next w:val="Normal"/>
    <w:link w:val="Heading1Char"/>
    <w:qFormat/>
    <w:rsid w:val="00035F4A"/>
    <w:pPr>
      <w:numPr>
        <w:numId w:val="2"/>
      </w:numPr>
      <w:ind w:left="360" w:hanging="360"/>
      <w:outlineLvl w:val="0"/>
    </w:pPr>
    <w:rPr>
      <w:rFonts w:ascii="Calibri" w:hAnsi="Calibri"/>
      <w:b/>
      <w:sz w:val="24"/>
      <w:lang w:val="x-none" w:eastAsia="x-none"/>
    </w:rPr>
  </w:style>
  <w:style w:type="paragraph" w:styleId="Heading3">
    <w:name w:val="heading 3"/>
    <w:basedOn w:val="Normal"/>
    <w:next w:val="Normal"/>
    <w:link w:val="Heading3Char"/>
    <w:uiPriority w:val="9"/>
    <w:semiHidden/>
    <w:unhideWhenUsed/>
    <w:qFormat/>
    <w:rsid w:val="007452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35F4A"/>
    <w:rPr>
      <w:rFonts w:ascii="Calibri" w:hAnsi="Calibri"/>
      <w:b/>
      <w:sz w:val="24"/>
      <w:lang w:val="x-none" w:eastAsia="x-none"/>
    </w:rPr>
  </w:style>
  <w:style w:type="character" w:styleId="Hyperlink">
    <w:name w:val="Hyperlink"/>
    <w:basedOn w:val="DefaultParagraphFont"/>
    <w:uiPriority w:val="99"/>
    <w:unhideWhenUsed/>
    <w:rsid w:val="00AD563F"/>
    <w:rPr>
      <w:color w:val="0563C1" w:themeColor="hyperlink"/>
      <w:u w:val="single"/>
    </w:rPr>
  </w:style>
  <w:style w:type="paragraph" w:styleId="Header">
    <w:name w:val="header"/>
    <w:basedOn w:val="Normal"/>
    <w:link w:val="HeaderChar"/>
    <w:uiPriority w:val="99"/>
    <w:unhideWhenUsed/>
    <w:rsid w:val="00160FB6"/>
    <w:pPr>
      <w:tabs>
        <w:tab w:val="center" w:pos="4513"/>
        <w:tab w:val="right" w:pos="9026"/>
      </w:tabs>
    </w:pPr>
  </w:style>
  <w:style w:type="character" w:customStyle="1" w:styleId="HeaderChar">
    <w:name w:val="Header Char"/>
    <w:basedOn w:val="DefaultParagraphFont"/>
    <w:link w:val="Header"/>
    <w:uiPriority w:val="99"/>
    <w:rsid w:val="00160FB6"/>
  </w:style>
  <w:style w:type="paragraph" w:styleId="Footer">
    <w:name w:val="footer"/>
    <w:basedOn w:val="Normal"/>
    <w:link w:val="FooterChar"/>
    <w:unhideWhenUsed/>
    <w:rsid w:val="00160FB6"/>
    <w:pPr>
      <w:tabs>
        <w:tab w:val="center" w:pos="4513"/>
        <w:tab w:val="right" w:pos="9026"/>
      </w:tabs>
    </w:pPr>
  </w:style>
  <w:style w:type="character" w:customStyle="1" w:styleId="FooterChar">
    <w:name w:val="Footer Char"/>
    <w:basedOn w:val="DefaultParagraphFont"/>
    <w:link w:val="Footer"/>
    <w:rsid w:val="00160FB6"/>
  </w:style>
  <w:style w:type="paragraph" w:styleId="NoSpacing">
    <w:name w:val="No Spacing"/>
    <w:uiPriority w:val="1"/>
    <w:qFormat/>
    <w:rsid w:val="00160FB6"/>
    <w:rPr>
      <w:rFonts w:ascii="Calibri" w:eastAsia="Calibri" w:hAnsi="Calibri" w:cs="Cambria"/>
      <w:szCs w:val="20"/>
      <w:lang w:eastAsia="en-GB"/>
    </w:rPr>
  </w:style>
  <w:style w:type="paragraph" w:styleId="BodyText">
    <w:name w:val="Body Text"/>
    <w:basedOn w:val="Normal"/>
    <w:link w:val="BodyTextChar"/>
    <w:rsid w:val="005F39D7"/>
    <w:pPr>
      <w:tabs>
        <w:tab w:val="left" w:pos="-720"/>
      </w:tabs>
      <w:suppressAutoHyphens/>
      <w:jc w:val="both"/>
    </w:pPr>
    <w:rPr>
      <w:rFonts w:ascii="Times New Roman" w:eastAsia="Times New Roman" w:hAnsi="Times New Roman" w:cs="Times New Roman"/>
      <w:spacing w:val="-3"/>
      <w:sz w:val="24"/>
      <w:szCs w:val="20"/>
      <w:lang w:val="en-US" w:eastAsia="x-none"/>
    </w:rPr>
  </w:style>
  <w:style w:type="character" w:customStyle="1" w:styleId="BodyTextChar">
    <w:name w:val="Body Text Char"/>
    <w:basedOn w:val="DefaultParagraphFont"/>
    <w:link w:val="BodyText"/>
    <w:rsid w:val="005F39D7"/>
    <w:rPr>
      <w:rFonts w:ascii="Times New Roman" w:eastAsia="Times New Roman" w:hAnsi="Times New Roman" w:cs="Times New Roman"/>
      <w:spacing w:val="-3"/>
      <w:sz w:val="24"/>
      <w:szCs w:val="20"/>
      <w:lang w:val="en-US" w:eastAsia="x-none"/>
    </w:rPr>
  </w:style>
  <w:style w:type="paragraph" w:styleId="NormalWeb">
    <w:name w:val="Normal (Web)"/>
    <w:basedOn w:val="Normal"/>
    <w:uiPriority w:val="99"/>
    <w:rsid w:val="005F39D7"/>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7452F1"/>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uiPriority w:val="99"/>
    <w:rsid w:val="00781C1B"/>
    <w:pPr>
      <w:autoSpaceDE w:val="0"/>
      <w:autoSpaceDN w:val="0"/>
    </w:pPr>
    <w:rPr>
      <w:rFonts w:ascii="Arial" w:eastAsia="Times New Roman" w:hAnsi="Arial" w:cs="Arial"/>
      <w:sz w:val="24"/>
      <w:szCs w:val="24"/>
    </w:rPr>
  </w:style>
  <w:style w:type="paragraph" w:styleId="Revision">
    <w:name w:val="Revision"/>
    <w:hidden/>
    <w:uiPriority w:val="99"/>
    <w:semiHidden/>
    <w:rsid w:val="00991B17"/>
  </w:style>
  <w:style w:type="character" w:styleId="UnresolvedMention">
    <w:name w:val="Unresolved Mention"/>
    <w:basedOn w:val="DefaultParagraphFont"/>
    <w:uiPriority w:val="99"/>
    <w:semiHidden/>
    <w:unhideWhenUsed/>
    <w:rsid w:val="00BF6DFD"/>
    <w:rPr>
      <w:color w:val="605E5C"/>
      <w:shd w:val="clear" w:color="auto" w:fill="E1DFDD"/>
    </w:rPr>
  </w:style>
  <w:style w:type="character" w:styleId="Emphasis">
    <w:name w:val="Emphasis"/>
    <w:qFormat/>
    <w:rsid w:val="00BF6DF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4030">
      <w:bodyDiv w:val="1"/>
      <w:marLeft w:val="0"/>
      <w:marRight w:val="0"/>
      <w:marTop w:val="0"/>
      <w:marBottom w:val="0"/>
      <w:divBdr>
        <w:top w:val="none" w:sz="0" w:space="0" w:color="auto"/>
        <w:left w:val="none" w:sz="0" w:space="0" w:color="auto"/>
        <w:bottom w:val="none" w:sz="0" w:space="0" w:color="auto"/>
        <w:right w:val="none" w:sz="0" w:space="0" w:color="auto"/>
      </w:divBdr>
    </w:div>
    <w:div w:id="158429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2F651.E6E1D77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pliance@kingslt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ingsltd.co.uk" TargetMode="External"/><Relationship Id="rId1" Type="http://schemas.openxmlformats.org/officeDocument/2006/relationships/hyperlink" Target="mailto:info@kingslt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627737D34EA448AE89FDB3E3E9ACCE" ma:contentTypeVersion="18" ma:contentTypeDescription="Create a new document." ma:contentTypeScope="" ma:versionID="b4f03f16cca324c143dde0a2d195eca6">
  <xsd:schema xmlns:xsd="http://www.w3.org/2001/XMLSchema" xmlns:xs="http://www.w3.org/2001/XMLSchema" xmlns:p="http://schemas.microsoft.com/office/2006/metadata/properties" xmlns:ns2="bbfa5496-da05-4476-85e2-a55f33d0d580" xmlns:ns3="f0e9084f-bf2f-4dde-be56-e7ba41407eac" targetNamespace="http://schemas.microsoft.com/office/2006/metadata/properties" ma:root="true" ma:fieldsID="01a0c4b955601209134898deb9076d8c" ns2:_="" ns3:_="">
    <xsd:import namespace="bbfa5496-da05-4476-85e2-a55f33d0d580"/>
    <xsd:import namespace="f0e9084f-bf2f-4dde-be56-e7ba41407e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a5496-da05-4476-85e2-a55f33d0d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f5cb8a5-2f7e-44d5-9550-85f4c8eaf9a7"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e9084f-bf2f-4dde-be56-e7ba41407ea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78debc-b87a-4572-bd12-eff444005c99}" ma:internalName="TaxCatchAll" ma:showField="CatchAllData" ma:web="f0e9084f-bf2f-4dde-be56-e7ba41407e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fa5496-da05-4476-85e2-a55f33d0d580">
      <Terms xmlns="http://schemas.microsoft.com/office/infopath/2007/PartnerControls"/>
    </lcf76f155ced4ddcb4097134ff3c332f>
    <TaxCatchAll xmlns="f0e9084f-bf2f-4dde-be56-e7ba41407eac"/>
    <_Flow_SignoffStatus xmlns="bbfa5496-da05-4476-85e2-a55f33d0d580" xsi:nil="true"/>
  </documentManagement>
</p:properties>
</file>

<file path=customXml/itemProps1.xml><?xml version="1.0" encoding="utf-8"?>
<ds:datastoreItem xmlns:ds="http://schemas.openxmlformats.org/officeDocument/2006/customXml" ds:itemID="{552E46C4-D082-4F87-8D12-5A410DA5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a5496-da05-4476-85e2-a55f33d0d580"/>
    <ds:schemaRef ds:uri="f0e9084f-bf2f-4dde-be56-e7ba41407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A9B8A-02B7-40CA-BAF4-7CCA922A76FD}">
  <ds:schemaRefs>
    <ds:schemaRef ds:uri="http://schemas.microsoft.com/sharepoint/v3/contenttype/forms"/>
  </ds:schemaRefs>
</ds:datastoreItem>
</file>

<file path=customXml/itemProps3.xml><?xml version="1.0" encoding="utf-8"?>
<ds:datastoreItem xmlns:ds="http://schemas.openxmlformats.org/officeDocument/2006/customXml" ds:itemID="{384C4482-31A7-474D-801D-EB2A0A89C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0e9084f-bf2f-4dde-be56-e7ba41407eac"/>
    <ds:schemaRef ds:uri="bbfa5496-da05-4476-85e2-a55f33d0d5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1417</Words>
  <Characters>8079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Kings Security Systems Ltd</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Kerrell Cronly</dc:creator>
  <cp:keywords/>
  <dc:description/>
  <cp:lastModifiedBy>Simon Whiteoak</cp:lastModifiedBy>
  <cp:revision>4</cp:revision>
  <cp:lastPrinted>2021-02-12T11:06:00Z</cp:lastPrinted>
  <dcterms:created xsi:type="dcterms:W3CDTF">2023-08-25T09:14:00Z</dcterms:created>
  <dcterms:modified xsi:type="dcterms:W3CDTF">2023-10-02T09:55:00Z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0x010100B0627737D34EA448AE89FDB3E3E9ACCE</vt:lpwstr>
  </property>
</Properties>
</file>